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B7" w:rsidRPr="00257A5E" w:rsidRDefault="00D41AB7" w:rsidP="001D3D5A">
      <w:pPr>
        <w:spacing w:line="580" w:lineRule="atLeast"/>
        <w:ind w:firstLineChars="200" w:firstLine="880"/>
        <w:jc w:val="center"/>
        <w:rPr>
          <w:rFonts w:ascii="宋体-方正超大字符集" w:eastAsia="宋体-方正超大字符集" w:hAnsi="宋体-方正超大字符集" w:cs="宋体-方正超大字符集"/>
          <w:b/>
          <w:bCs/>
          <w:sz w:val="44"/>
          <w:szCs w:val="44"/>
        </w:rPr>
      </w:pPr>
      <w:r w:rsidRPr="00257A5E">
        <w:rPr>
          <w:rFonts w:ascii="方正小标宋简体" w:eastAsia="方正小标宋简体" w:hAnsi="宋体" w:cs="宋体" w:hint="eastAsia"/>
          <w:sz w:val="44"/>
          <w:szCs w:val="44"/>
        </w:rPr>
        <w:t>霸州市林业局</w:t>
      </w:r>
      <w:r w:rsidRPr="00257A5E">
        <w:rPr>
          <w:rFonts w:ascii="方正小标宋简体" w:eastAsia="方正小标宋简体" w:hAnsi="宋体" w:cs="宋体"/>
          <w:sz w:val="44"/>
          <w:szCs w:val="44"/>
        </w:rPr>
        <w:t>2017</w:t>
      </w:r>
      <w:r w:rsidRPr="00257A5E">
        <w:rPr>
          <w:rFonts w:ascii="方正小标宋简体" w:eastAsia="方正小标宋简体" w:hAnsi="宋体" w:cs="宋体" w:hint="eastAsia"/>
          <w:sz w:val="44"/>
          <w:szCs w:val="44"/>
        </w:rPr>
        <w:t>年部门预算信息公开情况</w:t>
      </w:r>
    </w:p>
    <w:p w:rsidR="00D41AB7" w:rsidRPr="00684AC4" w:rsidRDefault="00D41AB7" w:rsidP="001D3D5A">
      <w:pPr>
        <w:ind w:firstLineChars="200" w:firstLine="880"/>
        <w:jc w:val="center"/>
        <w:rPr>
          <w:rFonts w:ascii="宋体"/>
          <w:sz w:val="44"/>
          <w:szCs w:val="44"/>
        </w:rPr>
      </w:pP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hint="eastAsia"/>
          <w:sz w:val="32"/>
          <w:szCs w:val="32"/>
        </w:rPr>
        <w:t>按照《预算法》、《地方预决算公开操作规程》和《河北省省级预算公开办法》规定，现将霸州市林业局</w:t>
      </w:r>
      <w:r>
        <w:rPr>
          <w:rFonts w:ascii="仿宋" w:eastAsia="仿宋" w:hAnsi="仿宋"/>
          <w:sz w:val="32"/>
          <w:szCs w:val="32"/>
        </w:rPr>
        <w:t>2017</w:t>
      </w:r>
      <w:r>
        <w:rPr>
          <w:rFonts w:ascii="仿宋" w:eastAsia="仿宋" w:hAnsi="仿宋" w:hint="eastAsia"/>
          <w:sz w:val="32"/>
          <w:szCs w:val="32"/>
        </w:rPr>
        <w:t>年部门预算公开如下：</w:t>
      </w:r>
    </w:p>
    <w:p w:rsidR="00D41AB7" w:rsidRDefault="00D41AB7" w:rsidP="001D3D5A">
      <w:pPr>
        <w:spacing w:line="640" w:lineRule="exact"/>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D41AB7" w:rsidRDefault="00D41AB7" w:rsidP="001D3D5A">
      <w:pPr>
        <w:spacing w:line="640" w:lineRule="exact"/>
        <w:ind w:firstLineChars="200" w:firstLine="643"/>
        <w:rPr>
          <w:rFonts w:ascii="楷体" w:eastAsia="楷体" w:hAnsi="楷体"/>
          <w:b/>
          <w:sz w:val="32"/>
          <w:szCs w:val="32"/>
        </w:rPr>
      </w:pPr>
      <w:r>
        <w:rPr>
          <w:rFonts w:ascii="楷体" w:eastAsia="楷体" w:hAnsi="楷体" w:hint="eastAsia"/>
          <w:b/>
          <w:sz w:val="32"/>
          <w:szCs w:val="32"/>
        </w:rPr>
        <w:t>部门职责：</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组织实施国家关于林业工作的方针、政策、法律、法规并负责监督检查；研究拟定全市林业生态环境建设、森林资源保护、国土绿化、防治荒漠化和林业产业发展的规章和政策，经批准后组织实施并监督检查。</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拟定全市林业发展战略、中长期发展规划、年度计划、综合规划和有关专业规划并组织实施；审核申报或审批市重点林业建设项目并监督实施；监管国有林业资产，管理市级林业资金，监督全市林业资金的管理和使用；配合有关部门研究拟定发展林业的经济调节政策。</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负责全市植树造林、国土绿化、防治荒漠化和防沙、治沙工作‘指导林场、果树场、苗圃、花圃、森林公园的建设和管理；指导基层林业工作机构建设。</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组织指导全市林业资源调查、规划、设计、动态监测、统计及管理工作；组织编制森林采伐限额，报上级主管部门批准后监督执行。监督执行林木凭证采伐与运输等林政管理工作；负责林地、林权管理；负责林地征用、占用初审；负责并监督森林资源和林地开发利用；负责林木种苗的生产经营管理。</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负责全市陆生野生动物、植物资源的保护和合理开发；负责陆生野生动物保护中心（区、重点区域）的建设和管理。</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组织协调、指导监督全市森林防火工作；指导全市林业执法工作和林业执法队伍建设，指导、协调、监督和查处破坏林业资源和野生动植物资源的重大案件；管理全市林果桑花病虫害的防治、检疫及进出我市的森林植物及其产品的检疫工作。</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指导全市林产工业和林业系统多种经营工作。</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负责各类商品林和风景林的培育和管理。</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负责全市林业科技、教育、宣传和国际合作工作；指导全市林业队伍建设。</w:t>
      </w:r>
    </w:p>
    <w:p w:rsidR="00D41AB7" w:rsidRDefault="00D41AB7" w:rsidP="001D3D5A">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承办市政府交办的其他工作。</w:t>
      </w:r>
    </w:p>
    <w:p w:rsidR="00D41AB7" w:rsidRDefault="00D41AB7" w:rsidP="001D3D5A">
      <w:pPr>
        <w:autoSpaceDE w:val="0"/>
        <w:autoSpaceDN w:val="0"/>
        <w:adjustRightInd w:val="0"/>
        <w:spacing w:line="640" w:lineRule="exact"/>
        <w:ind w:firstLineChars="200" w:firstLine="643"/>
        <w:jc w:val="left"/>
        <w:rPr>
          <w:rFonts w:ascii="楷体" w:eastAsia="楷体" w:hAnsi="楷体"/>
          <w:b/>
          <w:sz w:val="32"/>
          <w:szCs w:val="32"/>
        </w:rPr>
      </w:pPr>
      <w:r>
        <w:rPr>
          <w:rFonts w:ascii="楷体" w:eastAsia="楷体" w:hAnsi="楷体" w:hint="eastAsia"/>
          <w:b/>
          <w:sz w:val="32"/>
          <w:szCs w:val="32"/>
        </w:rPr>
        <w:t>机构设置：</w:t>
      </w:r>
    </w:p>
    <w:p w:rsidR="00D41AB7" w:rsidRDefault="00D41AB7" w:rsidP="001D3D5A">
      <w:pPr>
        <w:ind w:firstLineChars="200" w:firstLine="640"/>
        <w:jc w:val="center"/>
        <w:outlineLvl w:val="0"/>
        <w:rPr>
          <w:rFonts w:ascii="Times New Roman" w:eastAsia="方正小标宋_GBK" w:hAnsi="Times New Roman"/>
          <w:sz w:val="32"/>
          <w:szCs w:val="24"/>
        </w:rPr>
      </w:pPr>
    </w:p>
    <w:p w:rsidR="00D41AB7" w:rsidRDefault="00D41AB7" w:rsidP="001D3D5A">
      <w:pPr>
        <w:ind w:firstLineChars="200" w:firstLine="640"/>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D41AB7" w:rsidRPr="00AC0AD4" w:rsidTr="009B511A">
        <w:trPr>
          <w:trHeight w:val="300"/>
          <w:tblHeader/>
          <w:jc w:val="center"/>
        </w:trPr>
        <w:tc>
          <w:tcPr>
            <w:tcW w:w="4443" w:type="dxa"/>
            <w:vMerge w:val="restart"/>
            <w:vAlign w:val="center"/>
          </w:tcPr>
          <w:p w:rsidR="00D41AB7" w:rsidRDefault="00D41AB7" w:rsidP="009B511A">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D41AB7" w:rsidRDefault="00D41AB7" w:rsidP="009B511A">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D41AB7" w:rsidRDefault="00D41AB7" w:rsidP="009B511A">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D41AB7" w:rsidRDefault="00D41AB7" w:rsidP="009B511A">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D41AB7" w:rsidRPr="00AC0AD4" w:rsidTr="009B511A">
        <w:trPr>
          <w:trHeight w:val="300"/>
          <w:tblHeader/>
          <w:jc w:val="center"/>
        </w:trPr>
        <w:tc>
          <w:tcPr>
            <w:tcW w:w="4443" w:type="dxa"/>
            <w:vMerge/>
            <w:vAlign w:val="center"/>
          </w:tcPr>
          <w:p w:rsidR="00D41AB7" w:rsidRDefault="00D41AB7" w:rsidP="009B511A">
            <w:pPr>
              <w:spacing w:line="300" w:lineRule="exact"/>
              <w:ind w:firstLineChars="200" w:firstLine="420"/>
              <w:jc w:val="center"/>
              <w:outlineLvl w:val="0"/>
              <w:rPr>
                <w:rFonts w:ascii="Times New Roman" w:hAnsi="Times New Roman"/>
                <w:szCs w:val="24"/>
              </w:rPr>
            </w:pPr>
          </w:p>
        </w:tc>
        <w:tc>
          <w:tcPr>
            <w:tcW w:w="1134" w:type="dxa"/>
            <w:vMerge/>
            <w:vAlign w:val="center"/>
          </w:tcPr>
          <w:p w:rsidR="00D41AB7" w:rsidRDefault="00D41AB7" w:rsidP="009B511A">
            <w:pPr>
              <w:spacing w:line="300" w:lineRule="exact"/>
              <w:ind w:firstLineChars="200" w:firstLine="420"/>
              <w:jc w:val="center"/>
              <w:outlineLvl w:val="0"/>
              <w:rPr>
                <w:rFonts w:ascii="Times New Roman" w:hAnsi="Times New Roman"/>
                <w:szCs w:val="24"/>
              </w:rPr>
            </w:pPr>
          </w:p>
        </w:tc>
        <w:tc>
          <w:tcPr>
            <w:tcW w:w="1276" w:type="dxa"/>
            <w:vMerge/>
            <w:vAlign w:val="center"/>
          </w:tcPr>
          <w:p w:rsidR="00D41AB7" w:rsidRDefault="00D41AB7" w:rsidP="009B511A">
            <w:pPr>
              <w:spacing w:line="300" w:lineRule="exact"/>
              <w:ind w:firstLineChars="200" w:firstLine="420"/>
              <w:jc w:val="center"/>
              <w:outlineLvl w:val="0"/>
              <w:rPr>
                <w:rFonts w:ascii="Times New Roman" w:hAnsi="Times New Roman"/>
                <w:szCs w:val="24"/>
              </w:rPr>
            </w:pPr>
          </w:p>
        </w:tc>
        <w:tc>
          <w:tcPr>
            <w:tcW w:w="2902" w:type="dxa"/>
            <w:vMerge/>
            <w:vAlign w:val="center"/>
          </w:tcPr>
          <w:p w:rsidR="00D41AB7" w:rsidRDefault="00D41AB7" w:rsidP="009B511A">
            <w:pPr>
              <w:spacing w:line="300" w:lineRule="exact"/>
              <w:ind w:firstLineChars="200" w:firstLine="420"/>
              <w:jc w:val="center"/>
              <w:outlineLvl w:val="0"/>
              <w:rPr>
                <w:rFonts w:ascii="Times New Roman" w:hAnsi="Times New Roman"/>
                <w:szCs w:val="24"/>
              </w:rPr>
            </w:pPr>
          </w:p>
        </w:tc>
      </w:tr>
      <w:tr w:rsidR="00D41AB7" w:rsidRPr="00AC0AD4" w:rsidTr="009B511A">
        <w:trPr>
          <w:trHeight w:val="227"/>
          <w:jc w:val="center"/>
        </w:trPr>
        <w:tc>
          <w:tcPr>
            <w:tcW w:w="4443" w:type="dxa"/>
            <w:vAlign w:val="center"/>
          </w:tcPr>
          <w:p w:rsidR="00D41AB7" w:rsidRDefault="00D41AB7" w:rsidP="009B511A">
            <w:pPr>
              <w:spacing w:line="300" w:lineRule="exact"/>
              <w:jc w:val="center"/>
              <w:rPr>
                <w:rFonts w:ascii="Times New Roman" w:eastAsia="方正书宋_GBK" w:hAnsi="Times New Roman"/>
                <w:szCs w:val="24"/>
              </w:rPr>
            </w:pPr>
            <w:r w:rsidRPr="00AC0AD4">
              <w:rPr>
                <w:rFonts w:ascii="方正书宋_GBK" w:eastAsia="方正书宋_GBK" w:hint="eastAsia"/>
              </w:rPr>
              <w:t>霸州市林业局</w:t>
            </w:r>
          </w:p>
        </w:tc>
        <w:tc>
          <w:tcPr>
            <w:tcW w:w="1134" w:type="dxa"/>
            <w:vAlign w:val="center"/>
          </w:tcPr>
          <w:p w:rsidR="00D41AB7" w:rsidRDefault="00D41AB7" w:rsidP="009B511A">
            <w:pPr>
              <w:spacing w:line="300" w:lineRule="exact"/>
              <w:jc w:val="center"/>
              <w:rPr>
                <w:rFonts w:ascii="Times New Roman" w:eastAsia="方正书宋_GBK" w:hAnsi="Times New Roman"/>
                <w:szCs w:val="24"/>
              </w:rPr>
            </w:pPr>
            <w:r w:rsidRPr="00AC0AD4">
              <w:rPr>
                <w:rFonts w:ascii="方正书宋_GBK" w:eastAsia="方正书宋_GBK" w:hint="eastAsia"/>
              </w:rPr>
              <w:t>差额事业</w:t>
            </w:r>
          </w:p>
        </w:tc>
        <w:tc>
          <w:tcPr>
            <w:tcW w:w="1276" w:type="dxa"/>
            <w:vAlign w:val="center"/>
          </w:tcPr>
          <w:p w:rsidR="00D41AB7" w:rsidRDefault="00D41AB7" w:rsidP="009B511A">
            <w:pPr>
              <w:spacing w:line="300" w:lineRule="exact"/>
              <w:jc w:val="center"/>
              <w:rPr>
                <w:rFonts w:ascii="Times New Roman" w:eastAsia="方正书宋_GBK" w:hAnsi="Times New Roman"/>
                <w:szCs w:val="24"/>
              </w:rPr>
            </w:pPr>
            <w:r w:rsidRPr="00AC0AD4">
              <w:rPr>
                <w:rFonts w:ascii="方正书宋_GBK" w:eastAsia="方正书宋_GBK" w:hint="eastAsia"/>
              </w:rPr>
              <w:t>正科级</w:t>
            </w:r>
          </w:p>
        </w:tc>
        <w:tc>
          <w:tcPr>
            <w:tcW w:w="2902" w:type="dxa"/>
            <w:vAlign w:val="center"/>
          </w:tcPr>
          <w:p w:rsidR="00D41AB7" w:rsidRDefault="00D41AB7" w:rsidP="009B511A">
            <w:pPr>
              <w:spacing w:line="300" w:lineRule="exact"/>
              <w:jc w:val="center"/>
              <w:rPr>
                <w:rFonts w:ascii="Times New Roman" w:eastAsia="方正书宋_GBK" w:hAnsi="Times New Roman"/>
                <w:szCs w:val="24"/>
              </w:rPr>
            </w:pPr>
            <w:r w:rsidRPr="00AC0AD4">
              <w:rPr>
                <w:rFonts w:ascii="方正书宋_GBK" w:eastAsia="方正书宋_GBK" w:hint="eastAsia"/>
              </w:rPr>
              <w:t>财政性资金定额或定项补助</w:t>
            </w:r>
          </w:p>
        </w:tc>
      </w:tr>
    </w:tbl>
    <w:p w:rsidR="00D41AB7" w:rsidRDefault="00D41AB7" w:rsidP="001D3D5A">
      <w:pPr>
        <w:spacing w:line="640" w:lineRule="exact"/>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hint="eastAsia"/>
          <w:sz w:val="32"/>
          <w:szCs w:val="32"/>
        </w:rPr>
        <w:t>按照预算管理有关规定，目前我市部门预算的编制实行</w:t>
      </w:r>
      <w:bookmarkStart w:id="0" w:name="_GoBack"/>
      <w:bookmarkEnd w:id="0"/>
      <w:r>
        <w:rPr>
          <w:rFonts w:ascii="仿宋" w:eastAsia="仿宋" w:hAnsi="仿宋" w:hint="eastAsia"/>
          <w:sz w:val="32"/>
          <w:szCs w:val="32"/>
        </w:rPr>
        <w:t>综合预算制度，即全部收入和支出都反映在预算中。</w:t>
      </w:r>
    </w:p>
    <w:p w:rsidR="00D41AB7" w:rsidRDefault="00D41AB7" w:rsidP="001D3D5A">
      <w:pPr>
        <w:spacing w:line="640" w:lineRule="exact"/>
        <w:ind w:firstLineChars="200" w:firstLine="643"/>
        <w:rPr>
          <w:rFonts w:ascii="楷体" w:eastAsia="楷体" w:hAnsi="楷体"/>
          <w:b/>
          <w:sz w:val="32"/>
          <w:szCs w:val="32"/>
        </w:rPr>
      </w:pPr>
      <w:r>
        <w:rPr>
          <w:rFonts w:ascii="楷体" w:eastAsia="楷体" w:hAnsi="楷体"/>
          <w:b/>
          <w:sz w:val="32"/>
          <w:szCs w:val="32"/>
        </w:rPr>
        <w:t>1</w:t>
      </w:r>
      <w:r>
        <w:rPr>
          <w:rFonts w:ascii="楷体" w:eastAsia="楷体" w:hAnsi="楷体" w:hint="eastAsia"/>
          <w:b/>
          <w:sz w:val="32"/>
          <w:szCs w:val="32"/>
        </w:rPr>
        <w:t>、收入说明：</w:t>
      </w: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hint="eastAsia"/>
          <w:sz w:val="32"/>
          <w:szCs w:val="32"/>
        </w:rPr>
        <w:t>反应本部门当年全部收入。本部门</w:t>
      </w:r>
      <w:r>
        <w:rPr>
          <w:rFonts w:ascii="仿宋" w:eastAsia="仿宋" w:hAnsi="仿宋"/>
          <w:sz w:val="32"/>
          <w:szCs w:val="32"/>
        </w:rPr>
        <w:t>2017</w:t>
      </w:r>
      <w:r>
        <w:rPr>
          <w:rFonts w:ascii="仿宋" w:eastAsia="仿宋" w:hAnsi="仿宋" w:hint="eastAsia"/>
          <w:sz w:val="32"/>
          <w:szCs w:val="32"/>
        </w:rPr>
        <w:t>年预算收入</w:t>
      </w:r>
      <w:r>
        <w:rPr>
          <w:rFonts w:ascii="仿宋" w:eastAsia="仿宋" w:hAnsi="仿宋"/>
          <w:sz w:val="32"/>
          <w:szCs w:val="32"/>
        </w:rPr>
        <w:t>4315.06</w:t>
      </w:r>
      <w:r>
        <w:rPr>
          <w:rFonts w:ascii="仿宋" w:eastAsia="仿宋" w:hAnsi="仿宋" w:hint="eastAsia"/>
          <w:sz w:val="32"/>
          <w:szCs w:val="32"/>
        </w:rPr>
        <w:t>万元，其中：一般公共预算收入</w:t>
      </w:r>
      <w:r>
        <w:rPr>
          <w:rFonts w:ascii="仿宋" w:eastAsia="仿宋" w:hAnsi="仿宋"/>
          <w:sz w:val="32"/>
          <w:szCs w:val="32"/>
        </w:rPr>
        <w:t>2215.06</w:t>
      </w:r>
      <w:r>
        <w:rPr>
          <w:rFonts w:ascii="仿宋" w:eastAsia="仿宋" w:hAnsi="仿宋" w:hint="eastAsia"/>
          <w:sz w:val="32"/>
          <w:szCs w:val="32"/>
        </w:rPr>
        <w:t>万元，政府性基金预算收入</w:t>
      </w:r>
      <w:r>
        <w:rPr>
          <w:rFonts w:ascii="仿宋" w:eastAsia="仿宋" w:hAnsi="仿宋"/>
          <w:sz w:val="32"/>
          <w:szCs w:val="32"/>
        </w:rPr>
        <w:t>2100</w:t>
      </w:r>
      <w:r>
        <w:rPr>
          <w:rFonts w:ascii="仿宋" w:eastAsia="仿宋" w:hAnsi="仿宋" w:hint="eastAsia"/>
          <w:sz w:val="32"/>
          <w:szCs w:val="32"/>
        </w:rPr>
        <w:t>万元。国有资本经营收入</w:t>
      </w:r>
      <w:r>
        <w:rPr>
          <w:rFonts w:ascii="仿宋" w:eastAsia="仿宋" w:hAnsi="仿宋"/>
          <w:sz w:val="32"/>
          <w:szCs w:val="32"/>
        </w:rPr>
        <w:t>0</w:t>
      </w:r>
      <w:r>
        <w:rPr>
          <w:rFonts w:ascii="仿宋" w:eastAsia="仿宋" w:hAnsi="仿宋" w:hint="eastAsia"/>
          <w:sz w:val="32"/>
          <w:szCs w:val="32"/>
        </w:rPr>
        <w:t>万元，事业收入</w:t>
      </w:r>
      <w:r>
        <w:rPr>
          <w:rFonts w:ascii="仿宋" w:eastAsia="仿宋" w:hAnsi="仿宋"/>
          <w:sz w:val="32"/>
          <w:szCs w:val="32"/>
        </w:rPr>
        <w:t>0</w:t>
      </w:r>
      <w:r>
        <w:rPr>
          <w:rFonts w:ascii="仿宋" w:eastAsia="仿宋" w:hAnsi="仿宋" w:hint="eastAsia"/>
          <w:sz w:val="32"/>
          <w:szCs w:val="32"/>
        </w:rPr>
        <w:t>万元，其他收入</w:t>
      </w:r>
      <w:r>
        <w:rPr>
          <w:rFonts w:ascii="仿宋" w:eastAsia="仿宋" w:hAnsi="仿宋"/>
          <w:sz w:val="32"/>
          <w:szCs w:val="32"/>
        </w:rPr>
        <w:t>0</w:t>
      </w:r>
      <w:r>
        <w:rPr>
          <w:rFonts w:ascii="仿宋" w:eastAsia="仿宋" w:hAnsi="仿宋" w:hint="eastAsia"/>
          <w:sz w:val="32"/>
          <w:szCs w:val="32"/>
        </w:rPr>
        <w:t>万元。</w:t>
      </w:r>
    </w:p>
    <w:p w:rsidR="00D41AB7" w:rsidRDefault="00D41AB7" w:rsidP="001D3D5A">
      <w:pPr>
        <w:spacing w:line="640" w:lineRule="exact"/>
        <w:ind w:firstLineChars="200" w:firstLine="643"/>
        <w:rPr>
          <w:rFonts w:ascii="楷体" w:eastAsia="楷体" w:hAnsi="楷体"/>
          <w:b/>
          <w:sz w:val="32"/>
          <w:szCs w:val="32"/>
        </w:rPr>
      </w:pPr>
    </w:p>
    <w:p w:rsidR="00D41AB7" w:rsidRDefault="00D41AB7" w:rsidP="001D3D5A">
      <w:pPr>
        <w:spacing w:line="640" w:lineRule="exact"/>
        <w:ind w:firstLineChars="200" w:firstLine="643"/>
        <w:rPr>
          <w:rFonts w:ascii="楷体" w:eastAsia="楷体" w:hAnsi="楷体"/>
          <w:b/>
          <w:sz w:val="32"/>
          <w:szCs w:val="32"/>
        </w:rPr>
      </w:pPr>
      <w:r>
        <w:rPr>
          <w:rFonts w:ascii="楷体" w:eastAsia="楷体" w:hAnsi="楷体"/>
          <w:b/>
          <w:sz w:val="32"/>
          <w:szCs w:val="32"/>
        </w:rPr>
        <w:t>2</w:t>
      </w:r>
      <w:r>
        <w:rPr>
          <w:rFonts w:ascii="楷体" w:eastAsia="楷体" w:hAnsi="楷体" w:hint="eastAsia"/>
          <w:b/>
          <w:sz w:val="32"/>
          <w:szCs w:val="32"/>
        </w:rPr>
        <w:t>、支出说明：</w:t>
      </w:r>
    </w:p>
    <w:p w:rsidR="00D41AB7" w:rsidRDefault="00D41AB7" w:rsidP="001D3D5A">
      <w:pPr>
        <w:spacing w:line="640" w:lineRule="exact"/>
        <w:ind w:firstLineChars="200" w:firstLine="640"/>
        <w:rPr>
          <w:rFonts w:ascii="仿宋" w:eastAsia="仿宋" w:hAnsi="仿宋"/>
          <w:sz w:val="32"/>
          <w:szCs w:val="32"/>
        </w:rPr>
      </w:pPr>
      <w:r w:rsidRPr="009F44F8">
        <w:rPr>
          <w:rFonts w:ascii="仿宋" w:eastAsia="仿宋" w:hAnsi="仿宋" w:hint="eastAsia"/>
          <w:sz w:val="32"/>
          <w:szCs w:val="32"/>
        </w:rPr>
        <w:t>收支预算总表支出栏、基本支出表、项目支出表按经济分类和支出功能分类科目编制，反应霸州市林业局</w:t>
      </w:r>
      <w:r w:rsidRPr="009F44F8">
        <w:rPr>
          <w:rFonts w:ascii="仿宋" w:eastAsia="仿宋" w:hAnsi="仿宋"/>
          <w:sz w:val="32"/>
          <w:szCs w:val="32"/>
        </w:rPr>
        <w:t>2017</w:t>
      </w:r>
      <w:r w:rsidRPr="009F44F8">
        <w:rPr>
          <w:rFonts w:ascii="仿宋" w:eastAsia="仿宋" w:hAnsi="仿宋" w:hint="eastAsia"/>
          <w:sz w:val="32"/>
          <w:szCs w:val="32"/>
        </w:rPr>
        <w:t>年度部门支出预算中的总体支出情况</w:t>
      </w:r>
      <w:r>
        <w:rPr>
          <w:rFonts w:ascii="仿宋" w:eastAsia="仿宋" w:hAnsi="仿宋" w:hint="eastAsia"/>
          <w:sz w:val="32"/>
          <w:szCs w:val="32"/>
        </w:rPr>
        <w:t>。本部门</w:t>
      </w:r>
      <w:r>
        <w:rPr>
          <w:rFonts w:ascii="仿宋" w:eastAsia="仿宋" w:hAnsi="仿宋"/>
          <w:sz w:val="32"/>
          <w:szCs w:val="32"/>
        </w:rPr>
        <w:t>2017</w:t>
      </w:r>
      <w:r>
        <w:rPr>
          <w:rFonts w:ascii="仿宋" w:eastAsia="仿宋" w:hAnsi="仿宋" w:hint="eastAsia"/>
          <w:sz w:val="32"/>
          <w:szCs w:val="32"/>
        </w:rPr>
        <w:t>年支出预算</w:t>
      </w:r>
      <w:r>
        <w:rPr>
          <w:rFonts w:ascii="仿宋" w:eastAsia="仿宋" w:hAnsi="仿宋"/>
          <w:sz w:val="32"/>
          <w:szCs w:val="32"/>
        </w:rPr>
        <w:t>4315.06</w:t>
      </w:r>
      <w:r>
        <w:rPr>
          <w:rFonts w:ascii="仿宋" w:eastAsia="仿宋" w:hAnsi="仿宋" w:hint="eastAsia"/>
          <w:sz w:val="32"/>
          <w:szCs w:val="32"/>
        </w:rPr>
        <w:t>万元，其中基本支出</w:t>
      </w:r>
      <w:r>
        <w:rPr>
          <w:rFonts w:ascii="仿宋" w:eastAsia="仿宋" w:hAnsi="仿宋"/>
          <w:sz w:val="32"/>
          <w:szCs w:val="32"/>
        </w:rPr>
        <w:t>512.06</w:t>
      </w:r>
      <w:r>
        <w:rPr>
          <w:rFonts w:ascii="仿宋" w:eastAsia="仿宋" w:hAnsi="仿宋" w:hint="eastAsia"/>
          <w:sz w:val="32"/>
          <w:szCs w:val="32"/>
        </w:rPr>
        <w:t>万元，包括人员经费和日常公用经费；项目支出</w:t>
      </w:r>
      <w:r>
        <w:rPr>
          <w:rFonts w:ascii="仿宋" w:eastAsia="仿宋" w:hAnsi="仿宋"/>
          <w:sz w:val="32"/>
          <w:szCs w:val="32"/>
        </w:rPr>
        <w:t>3803</w:t>
      </w:r>
      <w:r>
        <w:rPr>
          <w:rFonts w:ascii="仿宋" w:eastAsia="仿宋" w:hAnsi="仿宋" w:hint="eastAsia"/>
          <w:sz w:val="32"/>
          <w:szCs w:val="32"/>
        </w:rPr>
        <w:t>万元，全部为本级支出。主要为三北防护林工程资金</w:t>
      </w:r>
      <w:r>
        <w:rPr>
          <w:rFonts w:ascii="仿宋" w:eastAsia="仿宋" w:hAnsi="仿宋"/>
          <w:sz w:val="32"/>
          <w:szCs w:val="32"/>
        </w:rPr>
        <w:t>750</w:t>
      </w:r>
      <w:r>
        <w:rPr>
          <w:rFonts w:ascii="仿宋" w:eastAsia="仿宋" w:hAnsi="仿宋" w:hint="eastAsia"/>
          <w:sz w:val="32"/>
          <w:szCs w:val="32"/>
        </w:rPr>
        <w:t>万元；</w:t>
      </w:r>
      <w:r>
        <w:rPr>
          <w:rFonts w:ascii="仿宋" w:eastAsia="仿宋" w:hAnsi="仿宋"/>
          <w:sz w:val="32"/>
          <w:szCs w:val="32"/>
        </w:rPr>
        <w:t>2017</w:t>
      </w:r>
      <w:r>
        <w:rPr>
          <w:rFonts w:ascii="仿宋" w:eastAsia="仿宋" w:hAnsi="仿宋" w:hint="eastAsia"/>
          <w:sz w:val="32"/>
          <w:szCs w:val="32"/>
        </w:rPr>
        <w:t>年造林绿化督导、指导经费</w:t>
      </w:r>
      <w:r>
        <w:rPr>
          <w:rFonts w:ascii="仿宋" w:eastAsia="仿宋" w:hAnsi="仿宋"/>
          <w:sz w:val="32"/>
          <w:szCs w:val="32"/>
        </w:rPr>
        <w:t>15</w:t>
      </w:r>
      <w:r>
        <w:rPr>
          <w:rFonts w:ascii="仿宋" w:eastAsia="仿宋" w:hAnsi="仿宋" w:hint="eastAsia"/>
          <w:sz w:val="32"/>
          <w:szCs w:val="32"/>
        </w:rPr>
        <w:t>万元；造林绿化奖补资金</w:t>
      </w:r>
      <w:r>
        <w:rPr>
          <w:rFonts w:ascii="仿宋" w:eastAsia="仿宋" w:hAnsi="仿宋"/>
          <w:sz w:val="32"/>
          <w:szCs w:val="32"/>
        </w:rPr>
        <w:t>2100</w:t>
      </w:r>
      <w:r>
        <w:rPr>
          <w:rFonts w:ascii="仿宋" w:eastAsia="仿宋" w:hAnsi="仿宋" w:hint="eastAsia"/>
          <w:sz w:val="32"/>
          <w:szCs w:val="32"/>
        </w:rPr>
        <w:t>万元；</w:t>
      </w:r>
      <w:r>
        <w:rPr>
          <w:rFonts w:ascii="仿宋" w:eastAsia="仿宋" w:hAnsi="仿宋"/>
          <w:sz w:val="32"/>
          <w:szCs w:val="32"/>
        </w:rPr>
        <w:t>2016</w:t>
      </w:r>
      <w:r>
        <w:rPr>
          <w:rFonts w:ascii="仿宋" w:eastAsia="仿宋" w:hAnsi="仿宋" w:hint="eastAsia"/>
          <w:sz w:val="32"/>
          <w:szCs w:val="32"/>
        </w:rPr>
        <w:t>年地下水超采综合治理林业项目核查核实经费</w:t>
      </w:r>
      <w:r>
        <w:rPr>
          <w:rFonts w:ascii="仿宋" w:eastAsia="仿宋" w:hAnsi="仿宋"/>
          <w:sz w:val="32"/>
          <w:szCs w:val="32"/>
        </w:rPr>
        <w:t>3</w:t>
      </w:r>
      <w:r>
        <w:rPr>
          <w:rFonts w:ascii="仿宋" w:eastAsia="仿宋" w:hAnsi="仿宋" w:hint="eastAsia"/>
          <w:sz w:val="32"/>
          <w:szCs w:val="32"/>
        </w:rPr>
        <w:t>万元；植被恢复费</w:t>
      </w:r>
      <w:r>
        <w:rPr>
          <w:rFonts w:ascii="仿宋" w:eastAsia="仿宋" w:hAnsi="仿宋"/>
          <w:sz w:val="32"/>
          <w:szCs w:val="32"/>
        </w:rPr>
        <w:t>204</w:t>
      </w:r>
      <w:r>
        <w:rPr>
          <w:rFonts w:ascii="仿宋" w:eastAsia="仿宋" w:hAnsi="仿宋" w:hint="eastAsia"/>
          <w:sz w:val="32"/>
          <w:szCs w:val="32"/>
        </w:rPr>
        <w:t>万元；退耕还林政策补助资金</w:t>
      </w:r>
      <w:r>
        <w:rPr>
          <w:rFonts w:ascii="仿宋" w:eastAsia="仿宋" w:hAnsi="仿宋"/>
          <w:sz w:val="32"/>
          <w:szCs w:val="32"/>
        </w:rPr>
        <w:t>315</w:t>
      </w:r>
      <w:r>
        <w:rPr>
          <w:rFonts w:ascii="仿宋" w:eastAsia="仿宋" w:hAnsi="仿宋" w:hint="eastAsia"/>
          <w:sz w:val="32"/>
          <w:szCs w:val="32"/>
        </w:rPr>
        <w:t>万元；</w:t>
      </w:r>
      <w:r>
        <w:rPr>
          <w:rFonts w:ascii="仿宋" w:eastAsia="仿宋" w:hAnsi="仿宋"/>
          <w:sz w:val="32"/>
          <w:szCs w:val="32"/>
        </w:rPr>
        <w:t>2017</w:t>
      </w:r>
      <w:r>
        <w:rPr>
          <w:rFonts w:ascii="仿宋" w:eastAsia="仿宋" w:hAnsi="仿宋" w:hint="eastAsia"/>
          <w:sz w:val="32"/>
          <w:szCs w:val="32"/>
        </w:rPr>
        <w:t>年中央财政林业生态保护恢复资金</w:t>
      </w:r>
      <w:r>
        <w:rPr>
          <w:rFonts w:ascii="仿宋" w:eastAsia="仿宋" w:hAnsi="仿宋"/>
          <w:sz w:val="32"/>
          <w:szCs w:val="32"/>
        </w:rPr>
        <w:t>315</w:t>
      </w:r>
      <w:r>
        <w:rPr>
          <w:rFonts w:ascii="仿宋" w:eastAsia="仿宋" w:hAnsi="仿宋" w:hint="eastAsia"/>
          <w:sz w:val="32"/>
          <w:szCs w:val="32"/>
        </w:rPr>
        <w:t>万元；</w:t>
      </w:r>
      <w:r>
        <w:rPr>
          <w:rFonts w:ascii="仿宋" w:eastAsia="仿宋" w:hAnsi="仿宋"/>
          <w:sz w:val="32"/>
          <w:szCs w:val="32"/>
        </w:rPr>
        <w:t xml:space="preserve"> 2017</w:t>
      </w:r>
      <w:r>
        <w:rPr>
          <w:rFonts w:ascii="仿宋" w:eastAsia="仿宋" w:hAnsi="仿宋" w:hint="eastAsia"/>
          <w:sz w:val="32"/>
          <w:szCs w:val="32"/>
        </w:rPr>
        <w:t>年省级林业发展改革补助资金</w:t>
      </w:r>
      <w:r>
        <w:rPr>
          <w:rFonts w:ascii="仿宋" w:eastAsia="仿宋" w:hAnsi="仿宋"/>
          <w:sz w:val="32"/>
          <w:szCs w:val="32"/>
        </w:rPr>
        <w:t>60</w:t>
      </w:r>
      <w:r>
        <w:rPr>
          <w:rFonts w:ascii="仿宋" w:eastAsia="仿宋" w:hAnsi="仿宋" w:hint="eastAsia"/>
          <w:sz w:val="32"/>
          <w:szCs w:val="32"/>
        </w:rPr>
        <w:t>万元；京津冀林业有害生物协同防控经费</w:t>
      </w:r>
      <w:r>
        <w:rPr>
          <w:rFonts w:ascii="仿宋" w:eastAsia="仿宋" w:hAnsi="仿宋"/>
          <w:sz w:val="32"/>
          <w:szCs w:val="32"/>
        </w:rPr>
        <w:t>20</w:t>
      </w:r>
      <w:r>
        <w:rPr>
          <w:rFonts w:ascii="仿宋" w:eastAsia="仿宋" w:hAnsi="仿宋" w:hint="eastAsia"/>
          <w:sz w:val="32"/>
          <w:szCs w:val="32"/>
        </w:rPr>
        <w:t>万元；</w:t>
      </w:r>
      <w:r>
        <w:rPr>
          <w:rFonts w:ascii="仿宋" w:eastAsia="仿宋" w:hAnsi="仿宋"/>
          <w:sz w:val="32"/>
          <w:szCs w:val="32"/>
        </w:rPr>
        <w:t>2017</w:t>
      </w:r>
      <w:r>
        <w:rPr>
          <w:rFonts w:ascii="仿宋" w:eastAsia="仿宋" w:hAnsi="仿宋" w:hint="eastAsia"/>
          <w:sz w:val="32"/>
          <w:szCs w:val="32"/>
        </w:rPr>
        <w:t>年林业有害生物防治经费</w:t>
      </w:r>
      <w:r>
        <w:rPr>
          <w:rFonts w:ascii="仿宋" w:eastAsia="仿宋" w:hAnsi="仿宋"/>
          <w:sz w:val="32"/>
          <w:szCs w:val="32"/>
        </w:rPr>
        <w:t>21</w:t>
      </w:r>
      <w:r>
        <w:rPr>
          <w:rFonts w:ascii="仿宋" w:eastAsia="仿宋" w:hAnsi="仿宋" w:hint="eastAsia"/>
          <w:sz w:val="32"/>
          <w:szCs w:val="32"/>
        </w:rPr>
        <w:t>万元。</w:t>
      </w:r>
    </w:p>
    <w:p w:rsidR="00D41AB7" w:rsidRDefault="00D41AB7" w:rsidP="001D3D5A">
      <w:pPr>
        <w:spacing w:line="640" w:lineRule="exact"/>
        <w:ind w:firstLineChars="200" w:firstLine="643"/>
        <w:rPr>
          <w:rFonts w:ascii="楷体" w:eastAsia="楷体" w:hAnsi="楷体"/>
          <w:b/>
          <w:sz w:val="32"/>
          <w:szCs w:val="32"/>
        </w:rPr>
      </w:pPr>
      <w:r>
        <w:rPr>
          <w:rFonts w:ascii="楷体" w:eastAsia="楷体" w:hAnsi="楷体"/>
          <w:b/>
          <w:sz w:val="32"/>
          <w:szCs w:val="32"/>
        </w:rPr>
        <w:t>3</w:t>
      </w:r>
      <w:r>
        <w:rPr>
          <w:rFonts w:ascii="楷体" w:eastAsia="楷体" w:hAnsi="楷体" w:hint="eastAsia"/>
          <w:b/>
          <w:sz w:val="32"/>
          <w:szCs w:val="32"/>
        </w:rPr>
        <w:t>、比上年增减情况</w:t>
      </w: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年预算收支安排</w:t>
      </w:r>
      <w:r>
        <w:rPr>
          <w:rFonts w:ascii="仿宋" w:eastAsia="仿宋" w:hAnsi="仿宋"/>
          <w:sz w:val="32"/>
          <w:szCs w:val="32"/>
        </w:rPr>
        <w:t>4315.06</w:t>
      </w:r>
      <w:r>
        <w:rPr>
          <w:rFonts w:ascii="仿宋" w:eastAsia="仿宋" w:hAnsi="仿宋" w:hint="eastAsia"/>
          <w:sz w:val="32"/>
          <w:szCs w:val="32"/>
        </w:rPr>
        <w:t>万元，较</w:t>
      </w:r>
      <w:r>
        <w:rPr>
          <w:rFonts w:ascii="仿宋" w:eastAsia="仿宋" w:hAnsi="仿宋"/>
          <w:sz w:val="32"/>
          <w:szCs w:val="32"/>
        </w:rPr>
        <w:t>2016</w:t>
      </w:r>
      <w:r>
        <w:rPr>
          <w:rFonts w:ascii="仿宋" w:eastAsia="仿宋" w:hAnsi="仿宋" w:hint="eastAsia"/>
          <w:sz w:val="32"/>
          <w:szCs w:val="32"/>
        </w:rPr>
        <w:t>年预算增加</w:t>
      </w:r>
      <w:r>
        <w:rPr>
          <w:rFonts w:ascii="仿宋" w:eastAsia="仿宋" w:hAnsi="仿宋"/>
          <w:sz w:val="32"/>
          <w:szCs w:val="32"/>
        </w:rPr>
        <w:t>2035.14</w:t>
      </w:r>
      <w:r>
        <w:rPr>
          <w:rFonts w:ascii="仿宋" w:eastAsia="仿宋" w:hAnsi="仿宋" w:hint="eastAsia"/>
          <w:sz w:val="32"/>
          <w:szCs w:val="32"/>
        </w:rPr>
        <w:t>万元，其中：基本支出增加</w:t>
      </w:r>
      <w:r>
        <w:rPr>
          <w:rFonts w:ascii="仿宋" w:eastAsia="仿宋" w:hAnsi="仿宋"/>
          <w:sz w:val="32"/>
          <w:szCs w:val="32"/>
        </w:rPr>
        <w:t>153.14</w:t>
      </w:r>
      <w:r>
        <w:rPr>
          <w:rFonts w:ascii="仿宋" w:eastAsia="仿宋" w:hAnsi="仿宋" w:hint="eastAsia"/>
          <w:sz w:val="32"/>
          <w:szCs w:val="32"/>
        </w:rPr>
        <w:t>万元，主要为增加人员经费支出；项目支出增加</w:t>
      </w:r>
      <w:r>
        <w:rPr>
          <w:rFonts w:ascii="仿宋" w:eastAsia="仿宋" w:hAnsi="仿宋"/>
          <w:sz w:val="32"/>
          <w:szCs w:val="32"/>
        </w:rPr>
        <w:t>1882</w:t>
      </w:r>
      <w:r>
        <w:rPr>
          <w:rFonts w:ascii="仿宋" w:eastAsia="仿宋" w:hAnsi="仿宋" w:hint="eastAsia"/>
          <w:sz w:val="32"/>
          <w:szCs w:val="32"/>
        </w:rPr>
        <w:t>万元，主要为造林绿化资金项目支出。</w:t>
      </w:r>
    </w:p>
    <w:p w:rsidR="00D41AB7" w:rsidRDefault="00D41AB7" w:rsidP="001D3D5A">
      <w:pPr>
        <w:autoSpaceDE w:val="0"/>
        <w:autoSpaceDN w:val="0"/>
        <w:adjustRightInd w:val="0"/>
        <w:spacing w:line="640" w:lineRule="exact"/>
        <w:ind w:firstLineChars="200" w:firstLine="640"/>
        <w:jc w:val="left"/>
        <w:rPr>
          <w:rFonts w:ascii="黑体" w:eastAsia="黑体" w:hAnsi="黑体"/>
          <w:sz w:val="32"/>
          <w:szCs w:val="32"/>
        </w:rPr>
      </w:pPr>
      <w:r>
        <w:rPr>
          <w:rFonts w:ascii="黑体" w:eastAsia="黑体" w:hAnsi="黑体" w:hint="eastAsia"/>
          <w:sz w:val="32"/>
          <w:szCs w:val="32"/>
        </w:rPr>
        <w:t>三、机关运行经费安排情况</w:t>
      </w:r>
    </w:p>
    <w:p w:rsidR="00D41AB7" w:rsidRDefault="00D41AB7" w:rsidP="001D3D5A">
      <w:pPr>
        <w:autoSpaceDE w:val="0"/>
        <w:autoSpaceDN w:val="0"/>
        <w:adjustRightInd w:val="0"/>
        <w:spacing w:line="640" w:lineRule="exact"/>
        <w:ind w:firstLineChars="200" w:firstLine="640"/>
        <w:jc w:val="left"/>
        <w:rPr>
          <w:rFonts w:ascii="仿宋" w:eastAsia="仿宋" w:hAnsi="仿宋"/>
          <w:sz w:val="32"/>
          <w:szCs w:val="32"/>
        </w:rPr>
      </w:pPr>
      <w:r>
        <w:rPr>
          <w:rFonts w:ascii="仿宋" w:eastAsia="仿宋" w:hAnsi="仿宋" w:hint="eastAsia"/>
          <w:sz w:val="32"/>
          <w:szCs w:val="32"/>
        </w:rPr>
        <w:t>机关运行经费共计安排</w:t>
      </w:r>
      <w:r>
        <w:rPr>
          <w:rFonts w:ascii="仿宋" w:eastAsia="仿宋" w:hAnsi="仿宋"/>
          <w:sz w:val="32"/>
          <w:szCs w:val="32"/>
        </w:rPr>
        <w:t>37.31</w:t>
      </w:r>
      <w:r>
        <w:rPr>
          <w:rFonts w:ascii="仿宋" w:eastAsia="仿宋" w:hAnsi="仿宋" w:hint="eastAsia"/>
          <w:sz w:val="32"/>
          <w:szCs w:val="32"/>
        </w:rPr>
        <w:t>万元，主要用于本单位办公区的日常维修、办公用房水电费、办公用房取暖费、办公用房物业管理费等日常运行支出。</w:t>
      </w:r>
    </w:p>
    <w:p w:rsidR="00D41AB7" w:rsidRDefault="00D41AB7" w:rsidP="001D3D5A">
      <w:pPr>
        <w:autoSpaceDE w:val="0"/>
        <w:autoSpaceDN w:val="0"/>
        <w:adjustRightInd w:val="0"/>
        <w:spacing w:line="640" w:lineRule="exact"/>
        <w:ind w:firstLineChars="200" w:firstLine="640"/>
        <w:jc w:val="left"/>
        <w:rPr>
          <w:rFonts w:ascii="黑体" w:eastAsia="黑体" w:hAnsi="黑体"/>
          <w:sz w:val="32"/>
          <w:szCs w:val="32"/>
        </w:rPr>
      </w:pPr>
      <w:r>
        <w:rPr>
          <w:rFonts w:ascii="黑体" w:eastAsia="黑体" w:hAnsi="黑体" w:hint="eastAsia"/>
          <w:sz w:val="32"/>
          <w:szCs w:val="32"/>
        </w:rPr>
        <w:t>四、财政拨款“三公”经费预算情况及增减变化原因</w:t>
      </w: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年，我部门“三公”经费预算安排</w:t>
      </w:r>
      <w:r>
        <w:rPr>
          <w:rFonts w:ascii="仿宋" w:eastAsia="仿宋" w:hAnsi="仿宋"/>
          <w:sz w:val="32"/>
          <w:szCs w:val="32"/>
        </w:rPr>
        <w:t>5.24</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万元；公务用车购置及运维费</w:t>
      </w:r>
      <w:r>
        <w:rPr>
          <w:rFonts w:ascii="仿宋" w:eastAsia="仿宋" w:hAnsi="仿宋"/>
          <w:sz w:val="32"/>
          <w:szCs w:val="32"/>
        </w:rPr>
        <w:t>5</w:t>
      </w:r>
      <w:r>
        <w:rPr>
          <w:rFonts w:ascii="仿宋" w:eastAsia="仿宋" w:hAnsi="仿宋" w:hint="eastAsia"/>
          <w:sz w:val="32"/>
          <w:szCs w:val="32"/>
        </w:rPr>
        <w:t>万元（其中：公务用车购置费为</w:t>
      </w:r>
      <w:r>
        <w:rPr>
          <w:rFonts w:ascii="仿宋" w:eastAsia="仿宋" w:hAnsi="仿宋"/>
          <w:sz w:val="32"/>
          <w:szCs w:val="32"/>
        </w:rPr>
        <w:t>0</w:t>
      </w:r>
      <w:r>
        <w:rPr>
          <w:rFonts w:ascii="仿宋" w:eastAsia="仿宋" w:hAnsi="仿宋" w:hint="eastAsia"/>
          <w:sz w:val="32"/>
          <w:szCs w:val="32"/>
        </w:rPr>
        <w:t>万元，公务用车运行费</w:t>
      </w:r>
      <w:r>
        <w:rPr>
          <w:rFonts w:ascii="仿宋" w:eastAsia="仿宋" w:hAnsi="仿宋"/>
          <w:sz w:val="32"/>
          <w:szCs w:val="32"/>
        </w:rPr>
        <w:t>5</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，公务接待费</w:t>
      </w:r>
      <w:r>
        <w:rPr>
          <w:rFonts w:ascii="仿宋" w:eastAsia="仿宋" w:hAnsi="仿宋"/>
          <w:sz w:val="32"/>
          <w:szCs w:val="32"/>
        </w:rPr>
        <w:t>0.24</w:t>
      </w:r>
      <w:r>
        <w:rPr>
          <w:rFonts w:ascii="仿宋" w:eastAsia="仿宋" w:hAnsi="仿宋" w:hint="eastAsia"/>
          <w:sz w:val="32"/>
          <w:szCs w:val="32"/>
        </w:rPr>
        <w:t>万元。我部门“三公”经费，较上年减少</w:t>
      </w:r>
      <w:r>
        <w:rPr>
          <w:rFonts w:ascii="仿宋" w:eastAsia="仿宋" w:hAnsi="仿宋"/>
          <w:sz w:val="32"/>
          <w:szCs w:val="32"/>
        </w:rPr>
        <w:t>5.57</w:t>
      </w:r>
      <w:r>
        <w:rPr>
          <w:rFonts w:ascii="仿宋" w:eastAsia="仿宋" w:hAnsi="仿宋" w:hint="eastAsia"/>
          <w:sz w:val="32"/>
          <w:szCs w:val="32"/>
        </w:rPr>
        <w:t>万元。主要原因是我部门厉行节约，严控公车运维支出，严格控制接待标准和费用。</w:t>
      </w:r>
    </w:p>
    <w:p w:rsidR="00D41AB7" w:rsidRDefault="00D41AB7" w:rsidP="001D3D5A">
      <w:pPr>
        <w:spacing w:line="640" w:lineRule="exact"/>
        <w:ind w:firstLineChars="200" w:firstLine="640"/>
        <w:rPr>
          <w:rFonts w:ascii="黑体" w:eastAsia="黑体" w:hAnsi="黑体"/>
          <w:sz w:val="32"/>
          <w:szCs w:val="32"/>
        </w:rPr>
      </w:pPr>
      <w:r>
        <w:rPr>
          <w:rFonts w:ascii="黑体" w:eastAsia="黑体" w:hAnsi="黑体" w:hint="eastAsia"/>
          <w:sz w:val="32"/>
          <w:szCs w:val="32"/>
        </w:rPr>
        <w:t>五、绩效预算信息</w:t>
      </w:r>
    </w:p>
    <w:p w:rsidR="00D41AB7" w:rsidRDefault="00D41AB7" w:rsidP="001D3D5A">
      <w:pPr>
        <w:spacing w:line="640" w:lineRule="exact"/>
        <w:ind w:firstLineChars="200" w:firstLine="643"/>
        <w:jc w:val="left"/>
        <w:rPr>
          <w:rFonts w:ascii="楷体" w:eastAsia="楷体" w:hAnsi="楷体"/>
          <w:b/>
          <w:sz w:val="32"/>
          <w:szCs w:val="32"/>
        </w:rPr>
      </w:pPr>
      <w:bookmarkStart w:id="1" w:name="_Toc471398463"/>
      <w:r>
        <w:rPr>
          <w:rFonts w:ascii="楷体" w:eastAsia="楷体" w:hAnsi="楷体" w:hint="eastAsia"/>
          <w:b/>
          <w:sz w:val="32"/>
          <w:szCs w:val="32"/>
        </w:rPr>
        <w:t>总体绩效目标：</w:t>
      </w:r>
    </w:p>
    <w:p w:rsidR="00D41AB7"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造林绿化工作。廊坊市提出，</w:t>
      </w:r>
      <w:r>
        <w:rPr>
          <w:rFonts w:ascii="仿宋" w:eastAsia="仿宋" w:hAnsi="仿宋"/>
          <w:sz w:val="32"/>
          <w:szCs w:val="32"/>
        </w:rPr>
        <w:t>2017</w:t>
      </w:r>
      <w:r>
        <w:rPr>
          <w:rFonts w:ascii="仿宋" w:eastAsia="仿宋" w:hAnsi="仿宋" w:hint="eastAsia"/>
          <w:sz w:val="32"/>
          <w:szCs w:val="32"/>
        </w:rPr>
        <w:t>年底全市各项指标均达到国家森林城市创建标准，提出全市全年完成</w:t>
      </w:r>
      <w:r>
        <w:rPr>
          <w:rFonts w:ascii="仿宋" w:eastAsia="仿宋" w:hAnsi="仿宋"/>
          <w:sz w:val="32"/>
          <w:szCs w:val="32"/>
        </w:rPr>
        <w:t>18</w:t>
      </w:r>
      <w:r>
        <w:rPr>
          <w:rFonts w:ascii="仿宋" w:eastAsia="仿宋" w:hAnsi="仿宋" w:hint="eastAsia"/>
          <w:sz w:val="32"/>
          <w:szCs w:val="32"/>
        </w:rPr>
        <w:t>万亩的造林任务。经与廊坊市林业局沟通，给我市全年造林任务初步定为</w:t>
      </w:r>
      <w:r>
        <w:rPr>
          <w:rFonts w:ascii="仿宋" w:eastAsia="仿宋" w:hAnsi="仿宋"/>
          <w:sz w:val="32"/>
          <w:szCs w:val="32"/>
        </w:rPr>
        <w:t>4.5</w:t>
      </w:r>
      <w:r>
        <w:rPr>
          <w:rFonts w:ascii="仿宋" w:eastAsia="仿宋" w:hAnsi="仿宋" w:hint="eastAsia"/>
          <w:sz w:val="32"/>
          <w:szCs w:val="32"/>
        </w:rPr>
        <w:t>万亩。</w:t>
      </w:r>
      <w:r>
        <w:rPr>
          <w:rFonts w:ascii="仿宋" w:eastAsia="仿宋" w:hAnsi="仿宋"/>
          <w:sz w:val="32"/>
          <w:szCs w:val="32"/>
        </w:rPr>
        <w:t>2017</w:t>
      </w:r>
      <w:r>
        <w:rPr>
          <w:rFonts w:ascii="仿宋" w:eastAsia="仿宋" w:hAnsi="仿宋" w:hint="eastAsia"/>
          <w:sz w:val="32"/>
          <w:szCs w:val="32"/>
        </w:rPr>
        <w:t>年的造林绿化，在具体工作中重点抓好八项重点工程。</w:t>
      </w:r>
    </w:p>
    <w:p w:rsidR="00D41AB7"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生态廊道绿化工程、村庄绿化、农田林网工程、经济林建设工程、城镇园区绿化工程、生态储备林建设工程、森林生态及文化旅游建设工程、万亩森林规模提升工程。</w:t>
      </w:r>
    </w:p>
    <w:p w:rsidR="00D41AB7"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争创“平原森林城市”工作。</w:t>
      </w:r>
      <w:r>
        <w:rPr>
          <w:rFonts w:ascii="仿宋" w:eastAsia="仿宋" w:hAnsi="仿宋"/>
          <w:sz w:val="32"/>
          <w:szCs w:val="32"/>
        </w:rPr>
        <w:t>2017</w:t>
      </w:r>
      <w:r>
        <w:rPr>
          <w:rFonts w:ascii="仿宋" w:eastAsia="仿宋" w:hAnsi="仿宋" w:hint="eastAsia"/>
          <w:sz w:val="32"/>
          <w:szCs w:val="32"/>
        </w:rPr>
        <w:t>年廊坊市奖申报“平原森林城市”，要求我市森林覆盖率达到</w:t>
      </w:r>
      <w:r>
        <w:rPr>
          <w:rFonts w:ascii="仿宋" w:eastAsia="仿宋" w:hAnsi="仿宋"/>
          <w:sz w:val="32"/>
          <w:szCs w:val="32"/>
        </w:rPr>
        <w:t>30</w:t>
      </w:r>
      <w:r>
        <w:rPr>
          <w:rFonts w:ascii="仿宋" w:eastAsia="仿宋" w:hAnsi="仿宋" w:cs="宋体" w:hint="eastAsia"/>
          <w:sz w:val="32"/>
          <w:szCs w:val="32"/>
        </w:rPr>
        <w:t>％</w:t>
      </w:r>
      <w:r>
        <w:rPr>
          <w:rFonts w:ascii="仿宋" w:eastAsia="仿宋" w:hAnsi="仿宋" w:hint="eastAsia"/>
          <w:sz w:val="32"/>
          <w:szCs w:val="32"/>
        </w:rPr>
        <w:t>，我市接近要求但仍有欠缺，为达到廊坊市的要求，需霸州市政府加大落实造林绿化奖补政策工作。</w:t>
      </w:r>
    </w:p>
    <w:p w:rsidR="00D41AB7"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湿地建设工作。推进胜芳湿地建设公园建设，力争年底见到明显成效。</w:t>
      </w:r>
    </w:p>
    <w:p w:rsidR="00D41AB7"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森林防火和病虫害防治工作。抓好春尺蠖和美国白蛾防治，认真做好监测，制定防治方案，通过地面喷药和飞机喷药进行控制；通过安全隐患排查和定期巡查等方式，积极做好森林防火工作。</w:t>
      </w:r>
    </w:p>
    <w:p w:rsidR="00D41AB7"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加大林政执法力度，强化林业用地管理。严格执行“十三五”森林采伐限额管理，确保我市森林森林资源安全。做好征占林地审批工作，严格按照《中华人民共和国森林法》和《建设项目使用林地审核审批管理办法》的规定，切实加强林地保护管理的监督力度。</w:t>
      </w:r>
    </w:p>
    <w:p w:rsidR="00D41AB7" w:rsidRPr="001D3D5A" w:rsidRDefault="00D41AB7" w:rsidP="001D3D5A">
      <w:pPr>
        <w:spacing w:line="640" w:lineRule="exact"/>
        <w:ind w:firstLineChars="200" w:firstLine="640"/>
        <w:jc w:val="left"/>
        <w:rPr>
          <w:rFonts w:ascii="仿宋" w:eastAsia="仿宋" w:hAnsi="仿宋"/>
          <w:sz w:val="32"/>
          <w:szCs w:val="32"/>
        </w:rPr>
      </w:pPr>
      <w:r>
        <w:rPr>
          <w:rFonts w:ascii="仿宋" w:eastAsia="仿宋" w:hAnsi="仿宋" w:hint="eastAsia"/>
          <w:sz w:val="32"/>
          <w:szCs w:val="32"/>
        </w:rPr>
        <w:t>抓好重点项目，搞好惠民服务。</w:t>
      </w:r>
    </w:p>
    <w:p w:rsidR="00D41AB7" w:rsidRDefault="00D41AB7" w:rsidP="001D3D5A">
      <w:pPr>
        <w:ind w:firstLineChars="200" w:firstLine="643"/>
        <w:jc w:val="left"/>
        <w:rPr>
          <w:rFonts w:ascii="楷体" w:eastAsia="楷体" w:hAnsi="楷体"/>
          <w:b/>
          <w:sz w:val="32"/>
          <w:szCs w:val="32"/>
        </w:rPr>
      </w:pPr>
      <w:r>
        <w:rPr>
          <w:rFonts w:ascii="楷体" w:eastAsia="楷体" w:hAnsi="楷体" w:hint="eastAsia"/>
          <w:b/>
          <w:sz w:val="32"/>
          <w:szCs w:val="32"/>
        </w:rPr>
        <w:t>部门职责及工作活动绩效目标指标：</w:t>
      </w:r>
    </w:p>
    <w:p w:rsidR="00D41AB7" w:rsidRDefault="00D41AB7" w:rsidP="001D3D5A">
      <w:pPr>
        <w:ind w:firstLineChars="200" w:firstLine="643"/>
        <w:jc w:val="center"/>
        <w:outlineLvl w:val="0"/>
        <w:rPr>
          <w:rFonts w:ascii="楷体" w:eastAsia="楷体" w:hAnsi="楷体"/>
          <w:b/>
          <w:sz w:val="32"/>
          <w:szCs w:val="24"/>
        </w:rPr>
      </w:pPr>
      <w:r>
        <w:rPr>
          <w:rFonts w:ascii="楷体" w:eastAsia="楷体" w:hAnsi="楷体" w:hint="eastAsia"/>
          <w:b/>
          <w:sz w:val="32"/>
          <w:szCs w:val="24"/>
        </w:rPr>
        <w:t>部门职责</w:t>
      </w:r>
      <w:r>
        <w:rPr>
          <w:rFonts w:ascii="楷体" w:eastAsia="楷体" w:hAnsi="楷体"/>
          <w:b/>
          <w:sz w:val="32"/>
          <w:szCs w:val="24"/>
        </w:rPr>
        <w:t>-</w:t>
      </w:r>
      <w:r>
        <w:rPr>
          <w:rFonts w:ascii="楷体" w:eastAsia="楷体" w:hAnsi="楷体" w:hint="eastAsia"/>
          <w:b/>
          <w:sz w:val="32"/>
          <w:szCs w:val="24"/>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D41AB7" w:rsidRPr="00AC0AD4">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41AB7" w:rsidRPr="00AC0AD4" w:rsidRDefault="00D41AB7" w:rsidP="001D3D5A">
            <w:pPr>
              <w:spacing w:line="300" w:lineRule="exact"/>
              <w:ind w:firstLineChars="200" w:firstLine="480"/>
              <w:jc w:val="left"/>
              <w:rPr>
                <w:rFonts w:ascii="方正小标宋_GBK" w:eastAsia="方正小标宋_GBK"/>
                <w:sz w:val="24"/>
              </w:rPr>
            </w:pPr>
            <w:r w:rsidRPr="00AC0AD4">
              <w:rPr>
                <w:rFonts w:ascii="方正小标宋_GBK" w:eastAsia="方正小标宋_GBK"/>
                <w:sz w:val="24"/>
              </w:rPr>
              <w:t>707</w:t>
            </w:r>
            <w:r w:rsidRPr="00AC0AD4">
              <w:rPr>
                <w:rFonts w:ascii="方正小标宋_GBK" w:eastAsia="方正小标宋_GBK" w:hint="eastAsia"/>
                <w:sz w:val="24"/>
              </w:rPr>
              <w:t>霸州市林业局</w:t>
            </w:r>
          </w:p>
        </w:tc>
        <w:tc>
          <w:tcPr>
            <w:tcW w:w="2948" w:type="dxa"/>
            <w:gridSpan w:val="4"/>
            <w:tcBorders>
              <w:top w:val="single" w:sz="6" w:space="0" w:color="FFFFFF"/>
              <w:left w:val="single" w:sz="6" w:space="0" w:color="FFFFFF"/>
              <w:right w:val="single" w:sz="6" w:space="0" w:color="FFFFFF"/>
            </w:tcBorders>
            <w:vAlign w:val="center"/>
          </w:tcPr>
          <w:p w:rsidR="00D41AB7" w:rsidRPr="00AC0AD4" w:rsidRDefault="00D41AB7" w:rsidP="001D3D5A">
            <w:pPr>
              <w:spacing w:line="300" w:lineRule="exact"/>
              <w:ind w:firstLineChars="200" w:firstLine="480"/>
              <w:jc w:val="right"/>
              <w:rPr>
                <w:rFonts w:ascii="方正书宋_GBK" w:eastAsia="方正书宋_GBK"/>
                <w:sz w:val="24"/>
              </w:rPr>
            </w:pPr>
            <w:r w:rsidRPr="00AC0AD4">
              <w:rPr>
                <w:rFonts w:ascii="方正书宋_GBK" w:eastAsia="方正书宋_GBK" w:hint="eastAsia"/>
                <w:sz w:val="24"/>
              </w:rPr>
              <w:t>单位：万元</w:t>
            </w:r>
          </w:p>
        </w:tc>
      </w:tr>
      <w:tr w:rsidR="00D41AB7" w:rsidRPr="00AC0AD4">
        <w:trPr>
          <w:trHeight w:val="227"/>
          <w:tblHeader/>
          <w:jc w:val="center"/>
        </w:trPr>
        <w:tc>
          <w:tcPr>
            <w:tcW w:w="2341"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职责活动</w:t>
            </w:r>
          </w:p>
        </w:tc>
        <w:tc>
          <w:tcPr>
            <w:tcW w:w="1276"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年度预算数</w:t>
            </w:r>
          </w:p>
        </w:tc>
        <w:tc>
          <w:tcPr>
            <w:tcW w:w="2976"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内容描述</w:t>
            </w:r>
          </w:p>
        </w:tc>
        <w:tc>
          <w:tcPr>
            <w:tcW w:w="2976"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绩效目标</w:t>
            </w:r>
          </w:p>
        </w:tc>
        <w:tc>
          <w:tcPr>
            <w:tcW w:w="1417"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绩效指标</w:t>
            </w:r>
          </w:p>
        </w:tc>
        <w:tc>
          <w:tcPr>
            <w:tcW w:w="2948" w:type="dxa"/>
            <w:gridSpan w:val="4"/>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评价标准</w:t>
            </w:r>
          </w:p>
        </w:tc>
      </w:tr>
      <w:tr w:rsidR="00D41AB7" w:rsidRPr="00AC0AD4">
        <w:trPr>
          <w:trHeight w:val="227"/>
          <w:tblHeader/>
          <w:jc w:val="center"/>
        </w:trPr>
        <w:tc>
          <w:tcPr>
            <w:tcW w:w="2341" w:type="dxa"/>
            <w:vMerge/>
            <w:vAlign w:val="center"/>
          </w:tcPr>
          <w:p w:rsidR="00D41AB7" w:rsidRPr="00AC0AD4" w:rsidRDefault="00D41AB7" w:rsidP="001D3D5A">
            <w:pPr>
              <w:spacing w:line="300" w:lineRule="exact"/>
              <w:ind w:firstLineChars="200" w:firstLine="420"/>
              <w:jc w:val="left"/>
              <w:outlineLvl w:val="0"/>
            </w:pPr>
          </w:p>
        </w:tc>
        <w:tc>
          <w:tcPr>
            <w:tcW w:w="1276" w:type="dxa"/>
            <w:vMerge/>
            <w:vAlign w:val="center"/>
          </w:tcPr>
          <w:p w:rsidR="00D41AB7" w:rsidRPr="00AC0AD4" w:rsidRDefault="00D41AB7" w:rsidP="001D3D5A">
            <w:pPr>
              <w:spacing w:line="300" w:lineRule="exact"/>
              <w:ind w:firstLineChars="200" w:firstLine="420"/>
              <w:jc w:val="left"/>
              <w:outlineLvl w:val="0"/>
            </w:pPr>
          </w:p>
        </w:tc>
        <w:tc>
          <w:tcPr>
            <w:tcW w:w="2976" w:type="dxa"/>
            <w:vMerge/>
            <w:vAlign w:val="center"/>
          </w:tcPr>
          <w:p w:rsidR="00D41AB7" w:rsidRPr="00AC0AD4" w:rsidRDefault="00D41AB7" w:rsidP="001D3D5A">
            <w:pPr>
              <w:spacing w:line="300" w:lineRule="exact"/>
              <w:ind w:firstLineChars="200" w:firstLine="420"/>
              <w:jc w:val="left"/>
              <w:outlineLvl w:val="0"/>
            </w:pPr>
          </w:p>
        </w:tc>
        <w:tc>
          <w:tcPr>
            <w:tcW w:w="2976" w:type="dxa"/>
            <w:vMerge/>
            <w:vAlign w:val="center"/>
          </w:tcPr>
          <w:p w:rsidR="00D41AB7" w:rsidRPr="00AC0AD4" w:rsidRDefault="00D41AB7" w:rsidP="001D3D5A">
            <w:pPr>
              <w:spacing w:line="300" w:lineRule="exact"/>
              <w:ind w:firstLineChars="200" w:firstLine="420"/>
              <w:jc w:val="left"/>
              <w:outlineLvl w:val="0"/>
            </w:pPr>
          </w:p>
        </w:tc>
        <w:tc>
          <w:tcPr>
            <w:tcW w:w="1417" w:type="dxa"/>
            <w:vMerge/>
            <w:vAlign w:val="center"/>
          </w:tcPr>
          <w:p w:rsidR="00D41AB7" w:rsidRPr="00AC0AD4" w:rsidRDefault="00D41AB7" w:rsidP="001D3D5A">
            <w:pPr>
              <w:spacing w:line="300" w:lineRule="exact"/>
              <w:ind w:firstLineChars="200" w:firstLine="420"/>
              <w:jc w:val="left"/>
              <w:outlineLvl w:val="0"/>
            </w:pPr>
          </w:p>
        </w:tc>
        <w:tc>
          <w:tcPr>
            <w:tcW w:w="737"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优</w:t>
            </w:r>
          </w:p>
        </w:tc>
        <w:tc>
          <w:tcPr>
            <w:tcW w:w="737"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良</w:t>
            </w:r>
          </w:p>
        </w:tc>
        <w:tc>
          <w:tcPr>
            <w:tcW w:w="737"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中</w:t>
            </w:r>
          </w:p>
        </w:tc>
        <w:tc>
          <w:tcPr>
            <w:tcW w:w="737"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差</w:t>
            </w:r>
          </w:p>
        </w:tc>
      </w:tr>
      <w:tr w:rsidR="00D41AB7" w:rsidRPr="00AC0AD4">
        <w:trPr>
          <w:trHeight w:val="227"/>
          <w:jc w:val="center"/>
        </w:trPr>
        <w:tc>
          <w:tcPr>
            <w:tcW w:w="2341"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林业生态建设</w:t>
            </w:r>
          </w:p>
        </w:tc>
        <w:tc>
          <w:tcPr>
            <w:tcW w:w="12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3712.00</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组织全县造林绿化、退耕还林、防沙治沙、防治水土流失、应对气候变化等工作，组织沙尘暴灾害预测预报和应急处置。加强森林资源保护管理</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完成省市下达和县委县政府制定的造林任务及全县森林覆盖率考核目标。有效改善生态环境。</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r>
      <w:tr w:rsidR="00D41AB7" w:rsidRPr="00AC0AD4">
        <w:trPr>
          <w:trHeight w:val="227"/>
          <w:jc w:val="center"/>
        </w:trPr>
        <w:tc>
          <w:tcPr>
            <w:tcW w:w="2341"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造林绿化</w:t>
            </w:r>
          </w:p>
        </w:tc>
        <w:tc>
          <w:tcPr>
            <w:tcW w:w="12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2868.00</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组织、指导全县开展造林绿化工作，指导义务植树和社会造林。</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增加有林地面积，提高全县绿化水平和森林覆盖率，改善生态环境。</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森林覆盖面积增长率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0.8</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0.6</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0.5</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&lt;0.5</w:t>
            </w:r>
          </w:p>
        </w:tc>
      </w:tr>
      <w:tr w:rsidR="00D41AB7" w:rsidRPr="00AC0AD4">
        <w:trPr>
          <w:trHeight w:val="227"/>
          <w:jc w:val="center"/>
        </w:trPr>
        <w:tc>
          <w:tcPr>
            <w:tcW w:w="2341" w:type="dxa"/>
            <w:vMerge/>
            <w:vAlign w:val="center"/>
          </w:tcPr>
          <w:p w:rsidR="00D41AB7" w:rsidRPr="00AC0AD4" w:rsidRDefault="00D41AB7" w:rsidP="006F67D8">
            <w:pPr>
              <w:spacing w:line="300" w:lineRule="exact"/>
              <w:ind w:firstLineChars="200" w:firstLine="422"/>
              <w:jc w:val="center"/>
              <w:rPr>
                <w:rFonts w:ascii="方正书宋_GBK" w:eastAsia="方正书宋_GBK"/>
                <w:b/>
              </w:rPr>
            </w:pPr>
          </w:p>
        </w:tc>
        <w:tc>
          <w:tcPr>
            <w:tcW w:w="12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造林绿化面积</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100%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60%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&lt;60%</w:t>
            </w:r>
          </w:p>
        </w:tc>
      </w:tr>
      <w:tr w:rsidR="00D41AB7" w:rsidRPr="00AC0AD4">
        <w:trPr>
          <w:trHeight w:val="227"/>
          <w:jc w:val="center"/>
        </w:trPr>
        <w:tc>
          <w:tcPr>
            <w:tcW w:w="2341"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森林抚育</w:t>
            </w:r>
          </w:p>
        </w:tc>
        <w:tc>
          <w:tcPr>
            <w:tcW w:w="12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204.00</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组织对中幼龄林进行抚育作业，低质低效林改造，更新造林。</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提高森林质量，促进林业持续发展。</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森林抚育面积（万亩）</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r>
      <w:tr w:rsidR="00D41AB7" w:rsidRPr="00AC0AD4">
        <w:trPr>
          <w:trHeight w:val="227"/>
          <w:jc w:val="center"/>
        </w:trPr>
        <w:tc>
          <w:tcPr>
            <w:tcW w:w="2341"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退耕还林</w:t>
            </w:r>
          </w:p>
        </w:tc>
        <w:tc>
          <w:tcPr>
            <w:tcW w:w="12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630.00</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按照规划和省市下达的年度计划，组织实施退耕还林、荒山荒地造林等工程，兑现政策补助资金。</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工程治理地区的生态状况得到明显改善。</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检查查验收率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100%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&lt;80%</w:t>
            </w:r>
          </w:p>
        </w:tc>
      </w:tr>
      <w:tr w:rsidR="00D41AB7" w:rsidRPr="00AC0AD4">
        <w:trPr>
          <w:trHeight w:val="227"/>
          <w:jc w:val="center"/>
        </w:trPr>
        <w:tc>
          <w:tcPr>
            <w:tcW w:w="2341" w:type="dxa"/>
            <w:vMerge/>
            <w:vAlign w:val="center"/>
          </w:tcPr>
          <w:p w:rsidR="00D41AB7" w:rsidRPr="00AC0AD4" w:rsidRDefault="00D41AB7" w:rsidP="006F67D8">
            <w:pPr>
              <w:spacing w:line="300" w:lineRule="exact"/>
              <w:ind w:firstLineChars="200" w:firstLine="422"/>
              <w:jc w:val="center"/>
              <w:rPr>
                <w:rFonts w:ascii="方正书宋_GBK" w:eastAsia="方正书宋_GBK"/>
                <w:b/>
              </w:rPr>
            </w:pPr>
          </w:p>
        </w:tc>
        <w:tc>
          <w:tcPr>
            <w:tcW w:w="12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退耕还林任务完成率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100%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&lt;80%</w:t>
            </w:r>
          </w:p>
        </w:tc>
      </w:tr>
      <w:tr w:rsidR="00D41AB7" w:rsidRPr="00AC0AD4">
        <w:trPr>
          <w:trHeight w:val="227"/>
          <w:jc w:val="center"/>
        </w:trPr>
        <w:tc>
          <w:tcPr>
            <w:tcW w:w="2341"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防沙治沙</w:t>
            </w:r>
          </w:p>
        </w:tc>
        <w:tc>
          <w:tcPr>
            <w:tcW w:w="12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10.00</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组织实施全县防沙治沙规划，监督沙化土地的合理利用，组织指导建设项目对土地沙化影响的审核，组织沙尘暴灾害预防和应急处置。</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沙化土地得以治理，重点治理区生态状况明显改善。</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治理的沙化土地面积（亩）</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r>
      <w:tr w:rsidR="00D41AB7" w:rsidRPr="00AC0AD4">
        <w:trPr>
          <w:trHeight w:val="227"/>
          <w:jc w:val="center"/>
        </w:trPr>
        <w:tc>
          <w:tcPr>
            <w:tcW w:w="2341" w:type="dxa"/>
            <w:vMerge/>
            <w:vAlign w:val="center"/>
          </w:tcPr>
          <w:p w:rsidR="00D41AB7" w:rsidRPr="00AC0AD4" w:rsidRDefault="00D41AB7" w:rsidP="006F67D8">
            <w:pPr>
              <w:spacing w:line="300" w:lineRule="exact"/>
              <w:ind w:firstLineChars="200" w:firstLine="422"/>
              <w:jc w:val="left"/>
              <w:rPr>
                <w:rFonts w:ascii="方正书宋_GBK" w:eastAsia="方正书宋_GBK"/>
                <w:b/>
              </w:rPr>
            </w:pPr>
          </w:p>
        </w:tc>
        <w:tc>
          <w:tcPr>
            <w:tcW w:w="12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防沙治沙任务完成率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100%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95%</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&lt;90%</w:t>
            </w:r>
          </w:p>
        </w:tc>
      </w:tr>
      <w:tr w:rsidR="00D41AB7" w:rsidRPr="00AC0AD4">
        <w:trPr>
          <w:trHeight w:val="227"/>
          <w:jc w:val="center"/>
        </w:trPr>
        <w:tc>
          <w:tcPr>
            <w:tcW w:w="2341"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林果产业发展</w:t>
            </w:r>
          </w:p>
        </w:tc>
        <w:tc>
          <w:tcPr>
            <w:tcW w:w="12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50.00</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扶持果品、蚕桑、苗木、花卉的标准化生产和基地建设，推动果品、蚕桑、花卉的结构调整。指导全县林业产业相关工作，扶持林业企业发展。</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推进林果产业标准化生产，改善品种，调整结构，提升品质和产量，提升经济效益。</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r>
      <w:tr w:rsidR="00D41AB7" w:rsidRPr="00AC0AD4">
        <w:trPr>
          <w:trHeight w:val="227"/>
          <w:jc w:val="center"/>
        </w:trPr>
        <w:tc>
          <w:tcPr>
            <w:tcW w:w="2341"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支持现代果品业发展</w:t>
            </w:r>
          </w:p>
        </w:tc>
        <w:tc>
          <w:tcPr>
            <w:tcW w:w="12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50.00</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组织实施果品、蚕桑的结构调整和基地建设，指导果品、蚕桑的品种改良、品质提高和标准化生产工作。</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促进全县果品基地建设提档升级，全面提高果品质量安全水平</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主要果品优质果率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85%</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75%</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&lt;75%</w:t>
            </w:r>
          </w:p>
        </w:tc>
      </w:tr>
      <w:tr w:rsidR="00D41AB7" w:rsidRPr="00AC0AD4">
        <w:trPr>
          <w:trHeight w:val="227"/>
          <w:jc w:val="center"/>
        </w:trPr>
        <w:tc>
          <w:tcPr>
            <w:tcW w:w="2341" w:type="dxa"/>
            <w:vMerge/>
            <w:vAlign w:val="center"/>
          </w:tcPr>
          <w:p w:rsidR="00D41AB7" w:rsidRPr="00AC0AD4" w:rsidRDefault="00D41AB7" w:rsidP="006F67D8">
            <w:pPr>
              <w:spacing w:line="300" w:lineRule="exact"/>
              <w:ind w:firstLineChars="200" w:firstLine="422"/>
              <w:jc w:val="center"/>
              <w:rPr>
                <w:rFonts w:ascii="方正书宋_GBK" w:eastAsia="方正书宋_GBK"/>
                <w:b/>
              </w:rPr>
            </w:pPr>
          </w:p>
        </w:tc>
        <w:tc>
          <w:tcPr>
            <w:tcW w:w="12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果树结构调整和树体改造面积</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95%</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&lt;80%</w:t>
            </w:r>
          </w:p>
        </w:tc>
      </w:tr>
      <w:tr w:rsidR="00D41AB7" w:rsidRPr="00AC0AD4">
        <w:trPr>
          <w:trHeight w:val="227"/>
          <w:jc w:val="center"/>
        </w:trPr>
        <w:tc>
          <w:tcPr>
            <w:tcW w:w="2341" w:type="dxa"/>
            <w:vMerge/>
            <w:vAlign w:val="center"/>
          </w:tcPr>
          <w:p w:rsidR="00D41AB7" w:rsidRPr="00AC0AD4" w:rsidRDefault="00D41AB7" w:rsidP="006F67D8">
            <w:pPr>
              <w:spacing w:line="300" w:lineRule="exact"/>
              <w:ind w:firstLineChars="200" w:firstLine="422"/>
              <w:jc w:val="center"/>
              <w:rPr>
                <w:rFonts w:ascii="方正书宋_GBK" w:eastAsia="方正书宋_GBK"/>
                <w:b/>
              </w:rPr>
            </w:pPr>
          </w:p>
        </w:tc>
        <w:tc>
          <w:tcPr>
            <w:tcW w:w="12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果品良种使用率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95%</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90%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80%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&lt;80%</w:t>
            </w:r>
          </w:p>
        </w:tc>
      </w:tr>
      <w:tr w:rsidR="00D41AB7" w:rsidRPr="00AC0AD4">
        <w:trPr>
          <w:trHeight w:val="227"/>
          <w:jc w:val="center"/>
        </w:trPr>
        <w:tc>
          <w:tcPr>
            <w:tcW w:w="2341" w:type="dxa"/>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林业科技支撑和公共服务</w:t>
            </w:r>
          </w:p>
        </w:tc>
        <w:tc>
          <w:tcPr>
            <w:tcW w:w="12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41.00</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组织全县林业及其生态建设的科技创新和技术示范推广，为林业生态发展和林产品生产提供公共支撑。</w:t>
            </w:r>
          </w:p>
        </w:tc>
        <w:tc>
          <w:tcPr>
            <w:tcW w:w="2976"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示范推广林业生产管理的良种、良法，提高林产品品质和经济效益。</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p>
        </w:tc>
      </w:tr>
      <w:tr w:rsidR="00D41AB7" w:rsidRPr="00AC0AD4">
        <w:trPr>
          <w:trHeight w:val="227"/>
          <w:jc w:val="center"/>
        </w:trPr>
        <w:tc>
          <w:tcPr>
            <w:tcW w:w="2341" w:type="dxa"/>
            <w:vMerge w:val="restart"/>
            <w:vAlign w:val="center"/>
          </w:tcPr>
          <w:p w:rsidR="00D41AB7" w:rsidRPr="00AC0AD4" w:rsidRDefault="00D41AB7" w:rsidP="006F67D8">
            <w:pPr>
              <w:spacing w:line="300" w:lineRule="exact"/>
              <w:ind w:firstLineChars="200" w:firstLine="422"/>
              <w:jc w:val="center"/>
              <w:rPr>
                <w:rFonts w:ascii="方正书宋_GBK" w:eastAsia="方正书宋_GBK"/>
                <w:b/>
              </w:rPr>
            </w:pPr>
            <w:r w:rsidRPr="00AC0AD4">
              <w:rPr>
                <w:rFonts w:ascii="方正书宋_GBK" w:eastAsia="方正书宋_GBK" w:hint="eastAsia"/>
                <w:b/>
              </w:rPr>
              <w:t>林业防灾减灾</w:t>
            </w:r>
          </w:p>
        </w:tc>
        <w:tc>
          <w:tcPr>
            <w:tcW w:w="12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rPr>
              <w:t>41.00</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组织、协调全县森林火灾的预防与扑救工作，承担全县森林防火指挥部的具体工作。组织开展林业有害生物的防治、检疫工作。</w:t>
            </w:r>
          </w:p>
        </w:tc>
        <w:tc>
          <w:tcPr>
            <w:tcW w:w="2976" w:type="dxa"/>
            <w:vMerge w:val="restart"/>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预防和减少自然灾害对森林资源的损失，保护森林资源</w:t>
            </w: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林业有害生物成灾控制率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0</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1</w:t>
            </w:r>
            <w:r w:rsidRPr="00AC0AD4">
              <w:rPr>
                <w:rFonts w:ascii="方正书宋_GBK" w:eastAsia="方正书宋_GBK"/>
              </w:rPr>
              <w:t>‰</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2</w:t>
            </w:r>
            <w:r w:rsidRPr="00AC0AD4">
              <w:rPr>
                <w:rFonts w:ascii="方正书宋_GBK" w:eastAsia="方正书宋_GBK"/>
              </w:rPr>
              <w:t>‰</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4</w:t>
            </w:r>
            <w:r w:rsidRPr="00AC0AD4">
              <w:rPr>
                <w:rFonts w:ascii="方正书宋_GBK" w:eastAsia="方正书宋_GBK"/>
              </w:rPr>
              <w:t>‰</w:t>
            </w:r>
          </w:p>
        </w:tc>
      </w:tr>
      <w:tr w:rsidR="00D41AB7" w:rsidRPr="00AC0AD4">
        <w:trPr>
          <w:trHeight w:val="227"/>
          <w:jc w:val="center"/>
        </w:trPr>
        <w:tc>
          <w:tcPr>
            <w:tcW w:w="2341" w:type="dxa"/>
            <w:vMerge/>
            <w:vAlign w:val="center"/>
          </w:tcPr>
          <w:p w:rsidR="00D41AB7" w:rsidRPr="00AC0AD4" w:rsidRDefault="00D41AB7" w:rsidP="006F67D8">
            <w:pPr>
              <w:spacing w:line="300" w:lineRule="exact"/>
              <w:ind w:firstLineChars="200" w:firstLine="422"/>
              <w:jc w:val="left"/>
              <w:rPr>
                <w:rFonts w:ascii="方正书宋_GBK" w:eastAsia="方正书宋_GBK"/>
                <w:b/>
              </w:rPr>
            </w:pPr>
          </w:p>
        </w:tc>
        <w:tc>
          <w:tcPr>
            <w:tcW w:w="12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2976" w:type="dxa"/>
            <w:vMerge/>
            <w:vAlign w:val="center"/>
          </w:tcPr>
          <w:p w:rsidR="00D41AB7" w:rsidRPr="00AC0AD4" w:rsidRDefault="00D41AB7" w:rsidP="001D3D5A">
            <w:pPr>
              <w:spacing w:line="300" w:lineRule="exact"/>
              <w:ind w:firstLineChars="200" w:firstLine="420"/>
              <w:jc w:val="left"/>
              <w:rPr>
                <w:rFonts w:ascii="方正书宋_GBK" w:eastAsia="方正书宋_GBK"/>
              </w:rPr>
            </w:pPr>
          </w:p>
        </w:tc>
        <w:tc>
          <w:tcPr>
            <w:tcW w:w="1417" w:type="dxa"/>
            <w:vAlign w:val="center"/>
          </w:tcPr>
          <w:p w:rsidR="00D41AB7" w:rsidRPr="00AC0AD4" w:rsidRDefault="00D41AB7" w:rsidP="001D3D5A">
            <w:pPr>
              <w:spacing w:line="300" w:lineRule="exact"/>
              <w:ind w:firstLineChars="200" w:firstLine="420"/>
              <w:jc w:val="left"/>
              <w:rPr>
                <w:rFonts w:ascii="方正书宋_GBK" w:eastAsia="方正书宋_GBK"/>
              </w:rPr>
            </w:pPr>
            <w:r w:rsidRPr="00AC0AD4">
              <w:rPr>
                <w:rFonts w:ascii="方正书宋_GBK" w:eastAsia="方正书宋_GBK" w:hint="eastAsia"/>
              </w:rPr>
              <w:t>森林火灾受害控制率</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&lt;0.1</w:t>
            </w:r>
            <w:r w:rsidRPr="00AC0AD4">
              <w:rPr>
                <w:rFonts w:ascii="方正书宋_GBK" w:eastAsia="方正书宋_GBK"/>
              </w:rPr>
              <w:t>‰</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&lt;0.2</w:t>
            </w:r>
            <w:r w:rsidRPr="00AC0AD4">
              <w:rPr>
                <w:rFonts w:ascii="方正书宋_GBK" w:eastAsia="方正书宋_GBK"/>
              </w:rPr>
              <w:t>‰</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rPr>
              <w:t>&lt;0.3</w:t>
            </w:r>
            <w:r w:rsidRPr="00AC0AD4">
              <w:rPr>
                <w:rFonts w:ascii="方正书宋_GBK" w:eastAsia="方正书宋_GBK"/>
              </w:rPr>
              <w:t>‰</w:t>
            </w:r>
          </w:p>
        </w:tc>
        <w:tc>
          <w:tcPr>
            <w:tcW w:w="737" w:type="dxa"/>
            <w:vAlign w:val="center"/>
          </w:tcPr>
          <w:p w:rsidR="00D41AB7" w:rsidRPr="00AC0AD4" w:rsidRDefault="00D41AB7" w:rsidP="001D3D5A">
            <w:pPr>
              <w:spacing w:line="300" w:lineRule="exact"/>
              <w:ind w:firstLineChars="200" w:firstLine="420"/>
              <w:jc w:val="center"/>
              <w:rPr>
                <w:rFonts w:ascii="方正书宋_GBK" w:eastAsia="方正书宋_GBK"/>
              </w:rPr>
            </w:pPr>
            <w:r w:rsidRPr="00AC0AD4">
              <w:rPr>
                <w:rFonts w:ascii="方正书宋_GBK" w:eastAsia="方正书宋_GBK" w:hint="eastAsia"/>
              </w:rPr>
              <w:t>≥</w:t>
            </w:r>
            <w:r w:rsidRPr="00AC0AD4">
              <w:rPr>
                <w:rFonts w:ascii="方正书宋_GBK" w:eastAsia="方正书宋_GBK"/>
              </w:rPr>
              <w:t>0.3</w:t>
            </w:r>
            <w:r w:rsidRPr="00AC0AD4">
              <w:rPr>
                <w:rFonts w:ascii="方正书宋_GBK" w:eastAsia="方正书宋_GBK"/>
              </w:rPr>
              <w:t>‰</w:t>
            </w:r>
          </w:p>
        </w:tc>
      </w:tr>
    </w:tbl>
    <w:p w:rsidR="00D41AB7" w:rsidRDefault="00D41AB7" w:rsidP="001D3D5A">
      <w:pPr>
        <w:autoSpaceDE w:val="0"/>
        <w:autoSpaceDN w:val="0"/>
        <w:adjustRightInd w:val="0"/>
        <w:ind w:firstLineChars="200" w:firstLine="640"/>
        <w:jc w:val="left"/>
        <w:rPr>
          <w:rFonts w:ascii="黑体" w:eastAsia="黑体" w:hAnsi="黑体"/>
          <w:sz w:val="32"/>
          <w:szCs w:val="32"/>
        </w:rPr>
      </w:pPr>
    </w:p>
    <w:p w:rsidR="00D41AB7" w:rsidRDefault="00D41AB7" w:rsidP="001D3D5A">
      <w:pPr>
        <w:autoSpaceDE w:val="0"/>
        <w:autoSpaceDN w:val="0"/>
        <w:adjustRightInd w:val="0"/>
        <w:spacing w:line="640" w:lineRule="exact"/>
        <w:ind w:firstLineChars="200" w:firstLine="640"/>
        <w:jc w:val="left"/>
        <w:rPr>
          <w:rFonts w:ascii="黑体" w:eastAsia="黑体" w:hAnsi="黑体"/>
          <w:sz w:val="32"/>
          <w:szCs w:val="32"/>
        </w:rPr>
      </w:pPr>
      <w:r>
        <w:rPr>
          <w:rFonts w:ascii="黑体" w:eastAsia="黑体" w:hAnsi="黑体" w:hint="eastAsia"/>
          <w:sz w:val="32"/>
          <w:szCs w:val="32"/>
        </w:rPr>
        <w:t>六、政府采购预算情况</w:t>
      </w:r>
    </w:p>
    <w:p w:rsidR="00D41AB7" w:rsidRDefault="00D41AB7" w:rsidP="001D3D5A">
      <w:pPr>
        <w:spacing w:line="640" w:lineRule="exact"/>
        <w:ind w:firstLineChars="200" w:firstLine="640"/>
        <w:rPr>
          <w:rFonts w:ascii="仿宋" w:eastAsia="仿宋" w:hAnsi="仿宋" w:cs="仿宋"/>
          <w:sz w:val="32"/>
          <w:szCs w:val="32"/>
        </w:rPr>
      </w:pPr>
      <w:bookmarkStart w:id="2" w:name="_Toc471398468"/>
      <w:r>
        <w:rPr>
          <w:rFonts w:ascii="仿宋" w:eastAsia="仿宋" w:hAnsi="仿宋"/>
          <w:sz w:val="32"/>
          <w:szCs w:val="24"/>
        </w:rPr>
        <w:t>2017</w:t>
      </w:r>
      <w:r>
        <w:rPr>
          <w:rFonts w:ascii="仿宋" w:eastAsia="仿宋" w:hAnsi="仿宋" w:hint="eastAsia"/>
          <w:sz w:val="32"/>
          <w:szCs w:val="24"/>
        </w:rPr>
        <w:t>年，我部门政府采购预算</w:t>
      </w:r>
      <w:r>
        <w:rPr>
          <w:rFonts w:ascii="仿宋" w:eastAsia="仿宋" w:hAnsi="仿宋"/>
          <w:sz w:val="32"/>
          <w:szCs w:val="24"/>
        </w:rPr>
        <w:t>0</w:t>
      </w:r>
      <w:r>
        <w:rPr>
          <w:rFonts w:ascii="仿宋" w:eastAsia="仿宋" w:hAnsi="仿宋" w:hint="eastAsia"/>
          <w:sz w:val="32"/>
          <w:szCs w:val="24"/>
        </w:rPr>
        <w:t>万元。</w:t>
      </w:r>
      <w:bookmarkEnd w:id="2"/>
    </w:p>
    <w:p w:rsidR="00D41AB7" w:rsidRDefault="00D41AB7" w:rsidP="001D3D5A">
      <w:pPr>
        <w:autoSpaceDE w:val="0"/>
        <w:autoSpaceDN w:val="0"/>
        <w:adjustRightInd w:val="0"/>
        <w:spacing w:line="640" w:lineRule="exact"/>
        <w:ind w:firstLineChars="200" w:firstLine="640"/>
        <w:jc w:val="left"/>
        <w:rPr>
          <w:rFonts w:ascii="黑体" w:eastAsia="黑体" w:hAnsi="黑体"/>
          <w:sz w:val="32"/>
          <w:szCs w:val="32"/>
        </w:rPr>
      </w:pPr>
      <w:r>
        <w:rPr>
          <w:rFonts w:ascii="黑体" w:eastAsia="黑体" w:hAnsi="黑体" w:hint="eastAsia"/>
          <w:sz w:val="32"/>
          <w:szCs w:val="32"/>
        </w:rPr>
        <w:t>七、国有资产信息</w:t>
      </w: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hint="eastAsia"/>
          <w:sz w:val="32"/>
          <w:szCs w:val="32"/>
        </w:rPr>
        <w:t>霸州市林业局上年末固定资产金额为</w:t>
      </w:r>
      <w:r>
        <w:rPr>
          <w:rFonts w:ascii="仿宋" w:eastAsia="仿宋" w:hAnsi="仿宋"/>
          <w:sz w:val="32"/>
          <w:szCs w:val="32"/>
        </w:rPr>
        <w:t>244.68</w:t>
      </w:r>
      <w:r>
        <w:rPr>
          <w:rFonts w:ascii="仿宋" w:eastAsia="仿宋" w:hAnsi="仿宋" w:hint="eastAsia"/>
          <w:sz w:val="32"/>
          <w:szCs w:val="32"/>
        </w:rPr>
        <w:t>万元，本年度本单位无新增固定资产计划。</w:t>
      </w:r>
    </w:p>
    <w:p w:rsidR="00D41AB7" w:rsidRDefault="00D41AB7" w:rsidP="001D3D5A">
      <w:pPr>
        <w:spacing w:line="640" w:lineRule="exact"/>
        <w:ind w:firstLineChars="200" w:firstLine="640"/>
        <w:rPr>
          <w:rFonts w:ascii="仿宋" w:eastAsia="仿宋" w:hAnsi="仿宋"/>
          <w:sz w:val="32"/>
          <w:szCs w:val="32"/>
        </w:rPr>
      </w:pPr>
      <w:r>
        <w:rPr>
          <w:rFonts w:ascii="仿宋" w:eastAsia="仿宋" w:hAnsi="仿宋" w:hint="eastAsia"/>
          <w:sz w:val="32"/>
          <w:szCs w:val="32"/>
        </w:rPr>
        <w:t>详见下表。</w:t>
      </w:r>
    </w:p>
    <w:tbl>
      <w:tblPr>
        <w:tblW w:w="13482" w:type="dxa"/>
        <w:tblInd w:w="93" w:type="dxa"/>
        <w:tblLayout w:type="fixed"/>
        <w:tblLook w:val="00A0"/>
      </w:tblPr>
      <w:tblGrid>
        <w:gridCol w:w="5224"/>
        <w:gridCol w:w="3155"/>
        <w:gridCol w:w="5103"/>
      </w:tblGrid>
      <w:tr w:rsidR="00D41AB7" w:rsidRPr="00AC0AD4">
        <w:trPr>
          <w:trHeight w:val="705"/>
        </w:trPr>
        <w:tc>
          <w:tcPr>
            <w:tcW w:w="13482" w:type="dxa"/>
            <w:gridSpan w:val="3"/>
            <w:tcBorders>
              <w:top w:val="nil"/>
              <w:left w:val="nil"/>
              <w:bottom w:val="nil"/>
              <w:right w:val="nil"/>
            </w:tcBorders>
            <w:vAlign w:val="center"/>
          </w:tcPr>
          <w:p w:rsidR="00D41AB7" w:rsidRDefault="00D41AB7" w:rsidP="001D3D5A">
            <w:pPr>
              <w:widowControl/>
              <w:rPr>
                <w:rFonts w:ascii="宋体" w:cs="宋体"/>
                <w:b/>
                <w:bCs/>
                <w:kern w:val="0"/>
                <w:sz w:val="32"/>
                <w:szCs w:val="32"/>
              </w:rPr>
            </w:pPr>
          </w:p>
          <w:p w:rsidR="00D41AB7" w:rsidRDefault="00D41AB7" w:rsidP="001D3D5A">
            <w:pPr>
              <w:widowControl/>
              <w:ind w:firstLineChars="200" w:firstLine="643"/>
              <w:jc w:val="center"/>
              <w:rPr>
                <w:rFonts w:ascii="宋体" w:cs="宋体"/>
                <w:b/>
                <w:bCs/>
                <w:kern w:val="0"/>
                <w:sz w:val="32"/>
                <w:szCs w:val="32"/>
              </w:rPr>
            </w:pPr>
            <w:r>
              <w:rPr>
                <w:rFonts w:ascii="宋体" w:hAnsi="宋体" w:cs="宋体" w:hint="eastAsia"/>
                <w:b/>
                <w:bCs/>
                <w:kern w:val="0"/>
                <w:sz w:val="32"/>
                <w:szCs w:val="32"/>
              </w:rPr>
              <w:t>霸州市林业局部门固定资产占用情况表</w:t>
            </w:r>
          </w:p>
        </w:tc>
      </w:tr>
      <w:tr w:rsidR="00D41AB7" w:rsidRPr="00AC0AD4">
        <w:trPr>
          <w:trHeight w:val="510"/>
        </w:trPr>
        <w:tc>
          <w:tcPr>
            <w:tcW w:w="8379" w:type="dxa"/>
            <w:gridSpan w:val="2"/>
            <w:tcBorders>
              <w:top w:val="nil"/>
              <w:left w:val="nil"/>
              <w:bottom w:val="nil"/>
              <w:right w:val="nil"/>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hint="eastAsia"/>
                <w:kern w:val="0"/>
                <w:sz w:val="22"/>
              </w:rPr>
              <w:t>编制部门：</w:t>
            </w:r>
            <w:r>
              <w:rPr>
                <w:rFonts w:ascii="宋体" w:hAnsi="宋体" w:cs="宋体"/>
                <w:kern w:val="0"/>
                <w:sz w:val="22"/>
              </w:rPr>
              <w:t>707</w:t>
            </w:r>
            <w:r>
              <w:rPr>
                <w:rFonts w:ascii="宋体" w:hAnsi="宋体" w:cs="宋体" w:hint="eastAsia"/>
                <w:kern w:val="0"/>
                <w:sz w:val="22"/>
              </w:rPr>
              <w:t>霸州市林业局</w:t>
            </w:r>
          </w:p>
        </w:tc>
        <w:tc>
          <w:tcPr>
            <w:tcW w:w="5103" w:type="dxa"/>
            <w:tcBorders>
              <w:top w:val="nil"/>
              <w:left w:val="nil"/>
              <w:bottom w:val="nil"/>
              <w:right w:val="nil"/>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2016</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D41AB7" w:rsidRPr="00AC0AD4">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D41AB7" w:rsidRDefault="00D41AB7" w:rsidP="001D3D5A">
            <w:pPr>
              <w:widowControl/>
              <w:ind w:firstLineChars="200" w:firstLine="442"/>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D41AB7" w:rsidRDefault="00D41AB7" w:rsidP="001D3D5A">
            <w:pPr>
              <w:widowControl/>
              <w:ind w:firstLineChars="200" w:firstLine="442"/>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D41AB7" w:rsidRDefault="00D41AB7" w:rsidP="001D3D5A">
            <w:pPr>
              <w:widowControl/>
              <w:ind w:firstLineChars="200" w:firstLine="442"/>
              <w:jc w:val="center"/>
              <w:rPr>
                <w:rFonts w:ascii="宋体" w:cs="宋体"/>
                <w:b/>
                <w:bCs/>
                <w:kern w:val="0"/>
                <w:sz w:val="22"/>
              </w:rPr>
            </w:pPr>
            <w:r>
              <w:rPr>
                <w:rFonts w:ascii="宋体" w:hAnsi="宋体" w:cs="宋体" w:hint="eastAsia"/>
                <w:b/>
                <w:bCs/>
                <w:kern w:val="0"/>
                <w:sz w:val="22"/>
              </w:rPr>
              <w:t>价值（金额单位：万元）</w:t>
            </w:r>
          </w:p>
        </w:tc>
      </w:tr>
      <w:tr w:rsidR="00D41AB7" w:rsidRPr="00AC0AD4">
        <w:trPr>
          <w:trHeight w:val="645"/>
        </w:trPr>
        <w:tc>
          <w:tcPr>
            <w:tcW w:w="5224" w:type="dxa"/>
            <w:tcBorders>
              <w:top w:val="nil"/>
              <w:left w:val="single" w:sz="4" w:space="0" w:color="auto"/>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244.69</w:t>
            </w:r>
          </w:p>
        </w:tc>
      </w:tr>
      <w:tr w:rsidR="00D41AB7" w:rsidRPr="00AC0AD4">
        <w:trPr>
          <w:trHeight w:val="645"/>
        </w:trPr>
        <w:tc>
          <w:tcPr>
            <w:tcW w:w="5224" w:type="dxa"/>
            <w:tcBorders>
              <w:top w:val="nil"/>
              <w:left w:val="single" w:sz="4" w:space="0" w:color="auto"/>
              <w:bottom w:val="single" w:sz="4" w:space="0" w:color="auto"/>
              <w:right w:val="single" w:sz="4" w:space="0" w:color="auto"/>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483</w:t>
            </w:r>
          </w:p>
        </w:tc>
        <w:tc>
          <w:tcPr>
            <w:tcW w:w="5103"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120.75</w:t>
            </w:r>
          </w:p>
        </w:tc>
      </w:tr>
      <w:tr w:rsidR="00D41AB7" w:rsidRPr="00AC0AD4">
        <w:trPr>
          <w:trHeight w:val="645"/>
        </w:trPr>
        <w:tc>
          <w:tcPr>
            <w:tcW w:w="5224" w:type="dxa"/>
            <w:tcBorders>
              <w:top w:val="nil"/>
              <w:left w:val="single" w:sz="4" w:space="0" w:color="auto"/>
              <w:bottom w:val="single" w:sz="4" w:space="0" w:color="auto"/>
              <w:right w:val="single" w:sz="4" w:space="0" w:color="auto"/>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483</w:t>
            </w:r>
          </w:p>
        </w:tc>
        <w:tc>
          <w:tcPr>
            <w:tcW w:w="5103"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120.75</w:t>
            </w:r>
          </w:p>
        </w:tc>
      </w:tr>
      <w:tr w:rsidR="00D41AB7" w:rsidRPr="00AC0AD4">
        <w:trPr>
          <w:trHeight w:val="645"/>
        </w:trPr>
        <w:tc>
          <w:tcPr>
            <w:tcW w:w="5224" w:type="dxa"/>
            <w:tcBorders>
              <w:top w:val="nil"/>
              <w:left w:val="single" w:sz="4" w:space="0" w:color="auto"/>
              <w:bottom w:val="single" w:sz="4" w:space="0" w:color="auto"/>
              <w:right w:val="single" w:sz="4" w:space="0" w:color="auto"/>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2</w:t>
            </w:r>
          </w:p>
        </w:tc>
        <w:tc>
          <w:tcPr>
            <w:tcW w:w="5103"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23.68</w:t>
            </w:r>
          </w:p>
        </w:tc>
      </w:tr>
      <w:tr w:rsidR="00D41AB7" w:rsidRPr="00AC0AD4">
        <w:trPr>
          <w:trHeight w:val="645"/>
        </w:trPr>
        <w:tc>
          <w:tcPr>
            <w:tcW w:w="5224" w:type="dxa"/>
            <w:tcBorders>
              <w:top w:val="nil"/>
              <w:left w:val="single" w:sz="4" w:space="0" w:color="auto"/>
              <w:bottom w:val="single" w:sz="4" w:space="0" w:color="auto"/>
              <w:right w:val="single" w:sz="4" w:space="0" w:color="auto"/>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p>
        </w:tc>
      </w:tr>
      <w:tr w:rsidR="00D41AB7" w:rsidRPr="00AC0AD4">
        <w:trPr>
          <w:trHeight w:val="645"/>
        </w:trPr>
        <w:tc>
          <w:tcPr>
            <w:tcW w:w="5224" w:type="dxa"/>
            <w:tcBorders>
              <w:top w:val="nil"/>
              <w:left w:val="single" w:sz="4" w:space="0" w:color="auto"/>
              <w:bottom w:val="single" w:sz="4" w:space="0" w:color="auto"/>
              <w:right w:val="single" w:sz="4" w:space="0" w:color="auto"/>
            </w:tcBorders>
            <w:vAlign w:val="center"/>
          </w:tcPr>
          <w:p w:rsidR="00D41AB7" w:rsidRDefault="00D41AB7" w:rsidP="001D3D5A">
            <w:pPr>
              <w:widowControl/>
              <w:ind w:firstLineChars="200" w:firstLine="440"/>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D41AB7" w:rsidRDefault="00D41AB7" w:rsidP="001D3D5A">
            <w:pPr>
              <w:widowControl/>
              <w:ind w:firstLineChars="200" w:firstLine="440"/>
              <w:jc w:val="center"/>
              <w:rPr>
                <w:rFonts w:ascii="宋体" w:cs="宋体"/>
                <w:kern w:val="0"/>
                <w:sz w:val="22"/>
              </w:rPr>
            </w:pPr>
            <w:r>
              <w:rPr>
                <w:rFonts w:ascii="宋体" w:hAnsi="宋体" w:cs="宋体"/>
                <w:kern w:val="0"/>
                <w:sz w:val="22"/>
              </w:rPr>
              <w:t>100.26</w:t>
            </w:r>
          </w:p>
        </w:tc>
      </w:tr>
    </w:tbl>
    <w:p w:rsidR="00D41AB7" w:rsidRDefault="00D41AB7" w:rsidP="001D3D5A">
      <w:pPr>
        <w:ind w:firstLineChars="200" w:firstLine="640"/>
        <w:rPr>
          <w:rFonts w:ascii="仿宋_GB2312" w:eastAsia="仿宋_GB2312" w:hAnsi="黑体"/>
          <w:color w:val="FF0000"/>
          <w:sz w:val="32"/>
          <w:szCs w:val="32"/>
        </w:rPr>
      </w:pPr>
    </w:p>
    <w:p w:rsidR="00D41AB7" w:rsidRDefault="00D41AB7" w:rsidP="001D3D5A">
      <w:pPr>
        <w:autoSpaceDE w:val="0"/>
        <w:autoSpaceDN w:val="0"/>
        <w:adjustRightInd w:val="0"/>
        <w:spacing w:line="640" w:lineRule="exact"/>
        <w:ind w:firstLineChars="200" w:firstLine="640"/>
        <w:jc w:val="left"/>
        <w:rPr>
          <w:rFonts w:ascii="黑体" w:eastAsia="黑体" w:hAnsi="黑体"/>
          <w:sz w:val="32"/>
          <w:szCs w:val="32"/>
        </w:rPr>
      </w:pPr>
      <w:r>
        <w:rPr>
          <w:rFonts w:ascii="黑体" w:eastAsia="黑体" w:hAnsi="黑体" w:hint="eastAsia"/>
          <w:sz w:val="32"/>
          <w:szCs w:val="32"/>
        </w:rPr>
        <w:t>八、名词解释</w:t>
      </w:r>
    </w:p>
    <w:p w:rsidR="00D41AB7" w:rsidRPr="006F67D8" w:rsidRDefault="00D41AB7" w:rsidP="006F67D8">
      <w:pPr>
        <w:spacing w:line="640" w:lineRule="exact"/>
        <w:ind w:firstLineChars="200" w:firstLine="640"/>
        <w:rPr>
          <w:rFonts w:ascii="仿宋" w:eastAsia="仿宋" w:hAnsi="仿宋"/>
          <w:sz w:val="32"/>
          <w:szCs w:val="32"/>
        </w:rPr>
      </w:pPr>
      <w:r w:rsidRPr="006F67D8">
        <w:rPr>
          <w:rFonts w:ascii="仿宋" w:eastAsia="仿宋" w:hAnsi="仿宋"/>
          <w:sz w:val="32"/>
          <w:szCs w:val="32"/>
        </w:rPr>
        <w:t>1</w:t>
      </w:r>
      <w:r w:rsidRPr="006F67D8">
        <w:rPr>
          <w:rFonts w:ascii="仿宋" w:eastAsia="仿宋" w:hAnsi="仿宋" w:hint="eastAsia"/>
          <w:sz w:val="32"/>
          <w:szCs w:val="32"/>
        </w:rPr>
        <w:t>、一般公共预算拨款收入：指市级财政当年拨付的资金。</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2</w:t>
      </w:r>
      <w:r w:rsidRPr="006F67D8">
        <w:rPr>
          <w:rFonts w:ascii="仿宋" w:eastAsia="仿宋" w:hAnsi="仿宋" w:hint="eastAsia"/>
          <w:sz w:val="32"/>
          <w:szCs w:val="32"/>
        </w:rPr>
        <w:t>、事业收入：指事业单位开展专业业务活动及辅助活动所取得的收入。</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3</w:t>
      </w:r>
      <w:r w:rsidRPr="006F67D8">
        <w:rPr>
          <w:rFonts w:ascii="仿宋" w:eastAsia="仿宋" w:hAnsi="仿宋" w:hint="eastAsia"/>
          <w:sz w:val="32"/>
          <w:szCs w:val="32"/>
        </w:rPr>
        <w:t>、其他收入：指除上述“财政拨款收入”、“事业收入”等以外的收入。主要是按规定动用的租房收入、存款利息收入等。</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4</w:t>
      </w:r>
      <w:r w:rsidRPr="006F67D8">
        <w:rPr>
          <w:rFonts w:ascii="仿宋" w:eastAsia="仿宋" w:hAnsi="仿宋" w:hint="eastAsia"/>
          <w:sz w:val="32"/>
          <w:szCs w:val="32"/>
        </w:rPr>
        <w:t>、基本支出：指为保障机构正常运转、完成日常工作任务而发生的人员支出和公用支出。</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5</w:t>
      </w:r>
      <w:r w:rsidRPr="006F67D8">
        <w:rPr>
          <w:rFonts w:ascii="仿宋" w:eastAsia="仿宋" w:hAnsi="仿宋" w:hint="eastAsia"/>
          <w:sz w:val="32"/>
          <w:szCs w:val="32"/>
        </w:rPr>
        <w:t>、项目支出：指在基本支出之外为完成特定行政任务和事业发展目标所发生的支出。</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6</w:t>
      </w:r>
      <w:r w:rsidRPr="006F67D8">
        <w:rPr>
          <w:rFonts w:ascii="仿宋" w:eastAsia="仿宋" w:hAnsi="仿宋" w:hint="eastAsia"/>
          <w:sz w:val="32"/>
          <w:szCs w:val="32"/>
        </w:rPr>
        <w:t>、上缴上级支出：指下级单位上缴上级的支出。</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7</w:t>
      </w:r>
      <w:r w:rsidRPr="006F67D8">
        <w:rPr>
          <w:rFonts w:ascii="仿宋"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41AB7" w:rsidRPr="006F67D8" w:rsidRDefault="00D41AB7" w:rsidP="006F67D8">
      <w:pPr>
        <w:spacing w:line="640" w:lineRule="exact"/>
        <w:rPr>
          <w:rFonts w:ascii="仿宋" w:eastAsia="仿宋" w:hAnsi="仿宋"/>
          <w:sz w:val="32"/>
          <w:szCs w:val="32"/>
        </w:rPr>
      </w:pPr>
      <w:r w:rsidRPr="006F67D8">
        <w:rPr>
          <w:rFonts w:ascii="仿宋" w:eastAsia="仿宋" w:hAnsi="仿宋"/>
          <w:sz w:val="32"/>
          <w:szCs w:val="32"/>
        </w:rPr>
        <w:t xml:space="preserve">    8</w:t>
      </w:r>
      <w:r w:rsidRPr="006F67D8">
        <w:rPr>
          <w:rFonts w:ascii="仿宋"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 w:eastAsia="仿宋" w:hAnsi="仿宋" w:hint="eastAsia"/>
          <w:sz w:val="32"/>
          <w:szCs w:val="32"/>
        </w:rPr>
        <w:t>。</w:t>
      </w:r>
    </w:p>
    <w:p w:rsidR="00D41AB7" w:rsidRDefault="00D41AB7" w:rsidP="001D3D5A">
      <w:pPr>
        <w:autoSpaceDE w:val="0"/>
        <w:autoSpaceDN w:val="0"/>
        <w:adjustRightInd w:val="0"/>
        <w:spacing w:line="640" w:lineRule="exact"/>
        <w:ind w:firstLineChars="200" w:firstLine="640"/>
        <w:jc w:val="left"/>
        <w:rPr>
          <w:rFonts w:ascii="黑体" w:eastAsia="黑体" w:hAnsi="黑体"/>
          <w:sz w:val="32"/>
          <w:szCs w:val="32"/>
        </w:rPr>
      </w:pPr>
      <w:r>
        <w:rPr>
          <w:rFonts w:ascii="黑体" w:eastAsia="黑体" w:hAnsi="黑体" w:hint="eastAsia"/>
          <w:sz w:val="32"/>
          <w:szCs w:val="32"/>
        </w:rPr>
        <w:t>九、其它需要说明的事项</w:t>
      </w:r>
    </w:p>
    <w:p w:rsidR="00D41AB7" w:rsidRPr="001D3D5A" w:rsidRDefault="00D41AB7" w:rsidP="001D3D5A">
      <w:pPr>
        <w:spacing w:line="640" w:lineRule="exact"/>
        <w:ind w:firstLineChars="200" w:firstLine="640"/>
        <w:rPr>
          <w:rFonts w:ascii="仿宋" w:eastAsia="仿宋" w:hAnsi="仿宋"/>
          <w:sz w:val="32"/>
          <w:szCs w:val="32"/>
        </w:rPr>
      </w:pPr>
      <w:r>
        <w:rPr>
          <w:rFonts w:ascii="仿宋" w:eastAsia="仿宋" w:hAnsi="仿宋" w:hint="eastAsia"/>
          <w:sz w:val="32"/>
          <w:szCs w:val="32"/>
        </w:rPr>
        <w:t>无其它需要说明的事项。</w:t>
      </w:r>
    </w:p>
    <w:sectPr w:rsidR="00D41AB7" w:rsidRPr="001D3D5A" w:rsidSect="00B220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B7" w:rsidRDefault="00D41AB7" w:rsidP="00E323D0">
      <w:r>
        <w:separator/>
      </w:r>
    </w:p>
  </w:endnote>
  <w:endnote w:type="continuationSeparator" w:id="0">
    <w:p w:rsidR="00D41AB7" w:rsidRDefault="00D41AB7" w:rsidP="00E32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宋体-方正超大字符集">
    <w:altName w:val="宋体"/>
    <w:panose1 w:val="00000000000000000000"/>
    <w:charset w:val="86"/>
    <w:family w:val="auto"/>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B7" w:rsidRDefault="00D41AB7" w:rsidP="00E323D0">
      <w:r>
        <w:separator/>
      </w:r>
    </w:p>
  </w:footnote>
  <w:footnote w:type="continuationSeparator" w:id="0">
    <w:p w:rsidR="00D41AB7" w:rsidRDefault="00D41AB7" w:rsidP="00E32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4191"/>
    <w:rsid w:val="00045A61"/>
    <w:rsid w:val="00057DCE"/>
    <w:rsid w:val="00075D5F"/>
    <w:rsid w:val="000C3A19"/>
    <w:rsid w:val="000E79A0"/>
    <w:rsid w:val="000F43BF"/>
    <w:rsid w:val="001245BB"/>
    <w:rsid w:val="001360F1"/>
    <w:rsid w:val="00151C7E"/>
    <w:rsid w:val="00160AE6"/>
    <w:rsid w:val="001818D3"/>
    <w:rsid w:val="0018479D"/>
    <w:rsid w:val="001876D4"/>
    <w:rsid w:val="001B664E"/>
    <w:rsid w:val="001D3D5A"/>
    <w:rsid w:val="00241FD4"/>
    <w:rsid w:val="00251B12"/>
    <w:rsid w:val="00257A5E"/>
    <w:rsid w:val="002645FB"/>
    <w:rsid w:val="00296113"/>
    <w:rsid w:val="002A591B"/>
    <w:rsid w:val="002A60E1"/>
    <w:rsid w:val="002C5FA6"/>
    <w:rsid w:val="002F3E58"/>
    <w:rsid w:val="0030542C"/>
    <w:rsid w:val="00307838"/>
    <w:rsid w:val="00311A67"/>
    <w:rsid w:val="00311B7A"/>
    <w:rsid w:val="00312A57"/>
    <w:rsid w:val="0032280D"/>
    <w:rsid w:val="00332FF0"/>
    <w:rsid w:val="003A42AA"/>
    <w:rsid w:val="003A4525"/>
    <w:rsid w:val="003E1A7F"/>
    <w:rsid w:val="003F6ED1"/>
    <w:rsid w:val="00451871"/>
    <w:rsid w:val="00472923"/>
    <w:rsid w:val="00495BA0"/>
    <w:rsid w:val="004A7785"/>
    <w:rsid w:val="004C0C3B"/>
    <w:rsid w:val="004E3066"/>
    <w:rsid w:val="004E74CD"/>
    <w:rsid w:val="00503846"/>
    <w:rsid w:val="00573562"/>
    <w:rsid w:val="005A0998"/>
    <w:rsid w:val="005C0C90"/>
    <w:rsid w:val="005D555C"/>
    <w:rsid w:val="00604ED6"/>
    <w:rsid w:val="00614A29"/>
    <w:rsid w:val="0063641F"/>
    <w:rsid w:val="00650557"/>
    <w:rsid w:val="00684AC4"/>
    <w:rsid w:val="00690162"/>
    <w:rsid w:val="006F67D8"/>
    <w:rsid w:val="0075393C"/>
    <w:rsid w:val="00772D44"/>
    <w:rsid w:val="00776C08"/>
    <w:rsid w:val="007B4EE0"/>
    <w:rsid w:val="007C6965"/>
    <w:rsid w:val="007E1DA8"/>
    <w:rsid w:val="007F6C26"/>
    <w:rsid w:val="008334AE"/>
    <w:rsid w:val="00836FED"/>
    <w:rsid w:val="00845CD2"/>
    <w:rsid w:val="008502D8"/>
    <w:rsid w:val="00852B0D"/>
    <w:rsid w:val="00881692"/>
    <w:rsid w:val="00884C47"/>
    <w:rsid w:val="0088726B"/>
    <w:rsid w:val="008B3CC5"/>
    <w:rsid w:val="008C2BAF"/>
    <w:rsid w:val="008E10C4"/>
    <w:rsid w:val="008E4261"/>
    <w:rsid w:val="008F4662"/>
    <w:rsid w:val="008F53ED"/>
    <w:rsid w:val="009054DB"/>
    <w:rsid w:val="00905D08"/>
    <w:rsid w:val="00925753"/>
    <w:rsid w:val="00966C5C"/>
    <w:rsid w:val="00973104"/>
    <w:rsid w:val="009A3BF8"/>
    <w:rsid w:val="009B511A"/>
    <w:rsid w:val="009C7F47"/>
    <w:rsid w:val="009D0502"/>
    <w:rsid w:val="009E2D26"/>
    <w:rsid w:val="009F44F8"/>
    <w:rsid w:val="00A10D6F"/>
    <w:rsid w:val="00A421CD"/>
    <w:rsid w:val="00A72D2E"/>
    <w:rsid w:val="00A911E7"/>
    <w:rsid w:val="00A939D9"/>
    <w:rsid w:val="00AC0AD4"/>
    <w:rsid w:val="00AE3D34"/>
    <w:rsid w:val="00AE7397"/>
    <w:rsid w:val="00B01633"/>
    <w:rsid w:val="00B20712"/>
    <w:rsid w:val="00B220E2"/>
    <w:rsid w:val="00B43238"/>
    <w:rsid w:val="00B53AE4"/>
    <w:rsid w:val="00B75216"/>
    <w:rsid w:val="00B864EC"/>
    <w:rsid w:val="00B91D52"/>
    <w:rsid w:val="00BA1ACD"/>
    <w:rsid w:val="00C452BA"/>
    <w:rsid w:val="00CA7176"/>
    <w:rsid w:val="00CD2773"/>
    <w:rsid w:val="00CE143B"/>
    <w:rsid w:val="00D41AB7"/>
    <w:rsid w:val="00D57756"/>
    <w:rsid w:val="00D900E6"/>
    <w:rsid w:val="00D9708D"/>
    <w:rsid w:val="00DE059F"/>
    <w:rsid w:val="00E14843"/>
    <w:rsid w:val="00E167C7"/>
    <w:rsid w:val="00E27FCE"/>
    <w:rsid w:val="00E323D0"/>
    <w:rsid w:val="00E4508D"/>
    <w:rsid w:val="00E62488"/>
    <w:rsid w:val="00E63146"/>
    <w:rsid w:val="00E81411"/>
    <w:rsid w:val="00E97F34"/>
    <w:rsid w:val="00EC47F6"/>
    <w:rsid w:val="00EE1B43"/>
    <w:rsid w:val="00F153EF"/>
    <w:rsid w:val="00F252C9"/>
    <w:rsid w:val="00F52E2A"/>
    <w:rsid w:val="00F55FB6"/>
    <w:rsid w:val="00F57FF6"/>
    <w:rsid w:val="00F66032"/>
    <w:rsid w:val="00F958C2"/>
    <w:rsid w:val="00FF0C1C"/>
    <w:rsid w:val="0153024E"/>
    <w:rsid w:val="1A5120D5"/>
    <w:rsid w:val="1A637179"/>
    <w:rsid w:val="5B742F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0E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20E2"/>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B220E2"/>
    <w:rPr>
      <w:rFonts w:ascii="Times New Roman" w:eastAsia="宋体" w:hAnsi="Times New Roman" w:cs="Times New Roman"/>
      <w:sz w:val="18"/>
      <w:szCs w:val="18"/>
    </w:rPr>
  </w:style>
  <w:style w:type="paragraph" w:styleId="Header">
    <w:name w:val="header"/>
    <w:basedOn w:val="Normal"/>
    <w:link w:val="HeaderChar"/>
    <w:uiPriority w:val="99"/>
    <w:rsid w:val="00B220E2"/>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B220E2"/>
    <w:rPr>
      <w:rFonts w:ascii="Times New Roman" w:eastAsia="宋体" w:hAnsi="Times New Roman" w:cs="Times New Roman"/>
      <w:sz w:val="18"/>
      <w:szCs w:val="18"/>
    </w:rPr>
  </w:style>
  <w:style w:type="paragraph" w:styleId="TOC1">
    <w:name w:val="toc 1"/>
    <w:basedOn w:val="Normal"/>
    <w:next w:val="Normal"/>
    <w:uiPriority w:val="99"/>
    <w:rsid w:val="00B220E2"/>
    <w:rPr>
      <w:rFonts w:ascii="Times New Roman" w:hAnsi="Times New Roman"/>
      <w:szCs w:val="24"/>
    </w:rPr>
  </w:style>
  <w:style w:type="paragraph" w:styleId="TOC2">
    <w:name w:val="toc 2"/>
    <w:basedOn w:val="Normal"/>
    <w:next w:val="Normal"/>
    <w:uiPriority w:val="99"/>
    <w:rsid w:val="00B220E2"/>
    <w:pPr>
      <w:ind w:leftChars="200" w:left="420"/>
    </w:pPr>
    <w:rPr>
      <w:rFonts w:ascii="Times New Roman" w:hAnsi="Times New Roman"/>
      <w:szCs w:val="24"/>
    </w:rPr>
  </w:style>
  <w:style w:type="paragraph" w:customStyle="1" w:styleId="Default">
    <w:name w:val="Default"/>
    <w:uiPriority w:val="99"/>
    <w:rsid w:val="006F67D8"/>
    <w:pPr>
      <w:widowControl w:val="0"/>
      <w:autoSpaceDE w:val="0"/>
      <w:autoSpaceDN w:val="0"/>
      <w:adjustRightInd w:val="0"/>
    </w:pPr>
    <w:rPr>
      <w:rFonts w:ascii="Times New Roman" w:hAnsi="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12</Pages>
  <Words>665</Words>
  <Characters>3792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96</cp:revision>
  <dcterms:created xsi:type="dcterms:W3CDTF">2017-01-13T03:22:00Z</dcterms:created>
  <dcterms:modified xsi:type="dcterms:W3CDTF">2017-04-21T07:57:00Z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